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E3ED" w14:textId="77777777" w:rsidR="00882E69" w:rsidRDefault="00882E69" w:rsidP="00882E69">
      <w:pPr>
        <w:spacing w:line="276" w:lineRule="auto"/>
        <w:ind w:left="0" w:firstLine="0"/>
        <w:jc w:val="left"/>
        <w:rPr>
          <w:rFonts w:ascii="Arial" w:hAnsi="Arial" w:cs="Arial"/>
          <w:b/>
          <w:sz w:val="20"/>
          <w:szCs w:val="20"/>
        </w:rPr>
      </w:pPr>
      <w:r w:rsidRPr="00285B2F">
        <w:rPr>
          <w:rFonts w:ascii="Arial" w:hAnsi="Arial" w:cs="Arial"/>
          <w:b/>
          <w:sz w:val="20"/>
          <w:szCs w:val="20"/>
        </w:rPr>
        <w:t>Załącznik nr 2</w:t>
      </w:r>
      <w:r>
        <w:rPr>
          <w:rFonts w:ascii="Arial" w:hAnsi="Arial" w:cs="Arial"/>
          <w:b/>
          <w:sz w:val="20"/>
          <w:szCs w:val="20"/>
        </w:rPr>
        <w:t xml:space="preserve"> – wzór oświadczenia</w:t>
      </w:r>
    </w:p>
    <w:p w14:paraId="7F7EE5CB" w14:textId="77777777" w:rsidR="00882E69" w:rsidRDefault="00882E69" w:rsidP="00882E69">
      <w:pPr>
        <w:spacing w:line="276" w:lineRule="auto"/>
        <w:ind w:left="0" w:firstLine="0"/>
        <w:jc w:val="left"/>
        <w:rPr>
          <w:rFonts w:ascii="Arial" w:hAnsi="Arial" w:cs="Arial"/>
          <w:b/>
          <w:sz w:val="20"/>
          <w:szCs w:val="20"/>
        </w:rPr>
      </w:pPr>
    </w:p>
    <w:p w14:paraId="42428FC3" w14:textId="77777777" w:rsidR="00882E69" w:rsidRDefault="00882E69" w:rsidP="00882E69">
      <w:pPr>
        <w:spacing w:line="276" w:lineRule="auto"/>
        <w:ind w:left="0" w:firstLine="0"/>
        <w:jc w:val="left"/>
        <w:rPr>
          <w:rFonts w:ascii="Arial" w:hAnsi="Arial" w:cs="Arial"/>
          <w:b/>
          <w:sz w:val="20"/>
          <w:szCs w:val="20"/>
        </w:rPr>
      </w:pPr>
    </w:p>
    <w:p w14:paraId="0E91FECA" w14:textId="77777777" w:rsidR="00882E69" w:rsidRPr="00285B2F" w:rsidRDefault="00882E69" w:rsidP="00882E69">
      <w:pPr>
        <w:spacing w:after="240" w:line="276" w:lineRule="auto"/>
        <w:jc w:val="center"/>
        <w:rPr>
          <w:rFonts w:ascii="Arial" w:eastAsia="Cambria" w:hAnsi="Arial" w:cs="Arial"/>
          <w:b/>
          <w:sz w:val="20"/>
          <w:szCs w:val="20"/>
        </w:rPr>
      </w:pPr>
      <w:r w:rsidRPr="00285B2F">
        <w:rPr>
          <w:rFonts w:ascii="Arial" w:eastAsia="Cambria" w:hAnsi="Arial" w:cs="Arial"/>
          <w:b/>
          <w:sz w:val="20"/>
          <w:szCs w:val="20"/>
        </w:rPr>
        <w:t>OŚWIADCZENIE KIEROWNIKA JEDNOSTKI</w:t>
      </w:r>
    </w:p>
    <w:p w14:paraId="11E841C9" w14:textId="77777777" w:rsidR="00882E69" w:rsidRPr="00285B2F" w:rsidRDefault="00882E69" w:rsidP="00882E69">
      <w:pPr>
        <w:spacing w:line="276" w:lineRule="auto"/>
        <w:ind w:left="0" w:firstLine="0"/>
        <w:jc w:val="left"/>
        <w:rPr>
          <w:rFonts w:ascii="Arial" w:hAnsi="Arial" w:cs="Arial"/>
          <w:b/>
          <w:sz w:val="20"/>
          <w:szCs w:val="20"/>
        </w:rPr>
      </w:pPr>
    </w:p>
    <w:tbl>
      <w:tblPr>
        <w:tblW w:w="0" w:type="auto"/>
        <w:tblLook w:val="04A0" w:firstRow="1" w:lastRow="0" w:firstColumn="1" w:lastColumn="0" w:noHBand="0" w:noVBand="1"/>
      </w:tblPr>
      <w:tblGrid>
        <w:gridCol w:w="3652"/>
        <w:gridCol w:w="5387"/>
      </w:tblGrid>
      <w:tr w:rsidR="00882E69" w:rsidRPr="007D2AF9" w14:paraId="16C69175" w14:textId="77777777" w:rsidTr="003D5123">
        <w:trPr>
          <w:trHeight w:val="680"/>
        </w:trPr>
        <w:tc>
          <w:tcPr>
            <w:tcW w:w="3652" w:type="dxa"/>
            <w:tcBorders>
              <w:top w:val="nil"/>
              <w:left w:val="nil"/>
              <w:bottom w:val="nil"/>
              <w:right w:val="single" w:sz="4" w:space="0" w:color="auto"/>
            </w:tcBorders>
            <w:vAlign w:val="center"/>
            <w:hideMark/>
          </w:tcPr>
          <w:p w14:paraId="16306A8E" w14:textId="77777777" w:rsidR="00882E69" w:rsidRPr="007D2AF9" w:rsidRDefault="00882E69" w:rsidP="003D5123">
            <w:pPr>
              <w:spacing w:after="0" w:line="276" w:lineRule="auto"/>
              <w:ind w:left="0" w:right="0" w:firstLine="0"/>
              <w:jc w:val="right"/>
              <w:rPr>
                <w:rFonts w:ascii="Arial" w:eastAsia="Cambria" w:hAnsi="Arial" w:cs="Arial"/>
                <w:color w:val="auto"/>
                <w:sz w:val="20"/>
                <w:szCs w:val="20"/>
              </w:rPr>
            </w:pPr>
            <w:r w:rsidRPr="007D2AF9">
              <w:rPr>
                <w:rFonts w:ascii="Arial" w:eastAsia="Cambria" w:hAnsi="Arial" w:cs="Arial"/>
                <w:color w:val="auto"/>
                <w:sz w:val="20"/>
                <w:szCs w:val="20"/>
              </w:rPr>
              <w:t>Nazwa i adres firmy audytorskiej</w:t>
            </w:r>
          </w:p>
        </w:tc>
        <w:tc>
          <w:tcPr>
            <w:tcW w:w="5387" w:type="dxa"/>
            <w:tcBorders>
              <w:top w:val="single" w:sz="4" w:space="0" w:color="auto"/>
              <w:left w:val="single" w:sz="4" w:space="0" w:color="auto"/>
              <w:bottom w:val="single" w:sz="4" w:space="0" w:color="auto"/>
              <w:right w:val="single" w:sz="4" w:space="0" w:color="auto"/>
            </w:tcBorders>
            <w:vAlign w:val="center"/>
          </w:tcPr>
          <w:p w14:paraId="5A747558" w14:textId="77777777" w:rsidR="00882E69" w:rsidRPr="007D2AF9" w:rsidRDefault="00882E69" w:rsidP="003D5123">
            <w:pPr>
              <w:spacing w:after="0" w:line="276" w:lineRule="auto"/>
              <w:ind w:left="0" w:right="0" w:firstLine="0"/>
              <w:rPr>
                <w:rFonts w:ascii="Arial" w:eastAsia="Cambria" w:hAnsi="Arial" w:cs="Arial"/>
                <w:color w:val="auto"/>
                <w:sz w:val="20"/>
                <w:szCs w:val="20"/>
              </w:rPr>
            </w:pPr>
          </w:p>
          <w:p w14:paraId="40C68DCE" w14:textId="77777777" w:rsidR="00882E69" w:rsidRPr="007D2AF9" w:rsidRDefault="00882E69" w:rsidP="003D5123">
            <w:pPr>
              <w:spacing w:after="0" w:line="276" w:lineRule="auto"/>
              <w:ind w:left="0" w:right="0" w:firstLine="0"/>
              <w:rPr>
                <w:rFonts w:ascii="Arial" w:eastAsia="Cambria" w:hAnsi="Arial" w:cs="Arial"/>
                <w:color w:val="auto"/>
                <w:sz w:val="20"/>
                <w:szCs w:val="20"/>
              </w:rPr>
            </w:pPr>
            <w:r w:rsidRPr="007D2AF9">
              <w:rPr>
                <w:rFonts w:ascii="Arial" w:eastAsia="Cambria" w:hAnsi="Arial" w:cs="Arial"/>
                <w:color w:val="auto"/>
                <w:sz w:val="20"/>
                <w:szCs w:val="20"/>
              </w:rPr>
              <w:t>POL-TAX 2 Sp. z o.o.</w:t>
            </w:r>
          </w:p>
          <w:p w14:paraId="1C3AF3B3" w14:textId="77777777" w:rsidR="00882E69" w:rsidRPr="007D2AF9" w:rsidRDefault="00882E69" w:rsidP="003D5123">
            <w:pPr>
              <w:spacing w:after="0" w:line="276" w:lineRule="auto"/>
              <w:ind w:left="0" w:right="0" w:firstLine="0"/>
              <w:rPr>
                <w:rFonts w:ascii="Arial" w:eastAsia="Cambria" w:hAnsi="Arial" w:cs="Arial"/>
                <w:color w:val="auto"/>
                <w:sz w:val="20"/>
                <w:szCs w:val="20"/>
              </w:rPr>
            </w:pPr>
            <w:r w:rsidRPr="007D2AF9">
              <w:rPr>
                <w:rFonts w:ascii="Arial" w:eastAsia="Cambria" w:hAnsi="Arial" w:cs="Arial"/>
                <w:color w:val="auto"/>
                <w:sz w:val="20"/>
                <w:szCs w:val="20"/>
              </w:rPr>
              <w:t xml:space="preserve">ul. Bora Komorowskiego 56c lok. 91, </w:t>
            </w:r>
          </w:p>
          <w:p w14:paraId="1CA3E808" w14:textId="77777777" w:rsidR="00882E69" w:rsidRPr="007D2AF9" w:rsidRDefault="00882E69" w:rsidP="003D5123">
            <w:pPr>
              <w:spacing w:after="0" w:line="276" w:lineRule="auto"/>
              <w:ind w:left="0" w:right="0" w:firstLine="0"/>
              <w:rPr>
                <w:rFonts w:ascii="Arial" w:eastAsia="Cambria" w:hAnsi="Arial" w:cs="Arial"/>
                <w:color w:val="auto"/>
                <w:sz w:val="20"/>
                <w:szCs w:val="20"/>
              </w:rPr>
            </w:pPr>
            <w:r w:rsidRPr="007D2AF9">
              <w:rPr>
                <w:rFonts w:ascii="Arial" w:eastAsia="Cambria" w:hAnsi="Arial" w:cs="Arial"/>
                <w:color w:val="auto"/>
                <w:sz w:val="20"/>
                <w:szCs w:val="20"/>
              </w:rPr>
              <w:t>03-982 Warszawa</w:t>
            </w:r>
          </w:p>
          <w:p w14:paraId="570931C1" w14:textId="77777777" w:rsidR="00882E69" w:rsidRPr="007D2AF9" w:rsidRDefault="00882E69" w:rsidP="003D5123">
            <w:pPr>
              <w:spacing w:after="0" w:line="276" w:lineRule="auto"/>
              <w:ind w:left="0" w:right="0" w:firstLine="0"/>
              <w:rPr>
                <w:rFonts w:ascii="Arial" w:eastAsia="Cambria" w:hAnsi="Arial" w:cs="Arial"/>
                <w:color w:val="auto"/>
                <w:sz w:val="20"/>
                <w:szCs w:val="20"/>
              </w:rPr>
            </w:pPr>
          </w:p>
        </w:tc>
      </w:tr>
      <w:tr w:rsidR="00882E69" w:rsidRPr="007D2AF9" w14:paraId="38027650" w14:textId="77777777" w:rsidTr="003D5123">
        <w:trPr>
          <w:trHeight w:hRule="exact" w:val="170"/>
        </w:trPr>
        <w:tc>
          <w:tcPr>
            <w:tcW w:w="3652" w:type="dxa"/>
            <w:vAlign w:val="center"/>
          </w:tcPr>
          <w:p w14:paraId="5AC6EEE6" w14:textId="77777777" w:rsidR="00882E69" w:rsidRPr="007D2AF9" w:rsidRDefault="00882E69" w:rsidP="003D5123">
            <w:pPr>
              <w:spacing w:after="0" w:line="276" w:lineRule="auto"/>
              <w:ind w:left="0" w:right="0" w:firstLine="0"/>
              <w:rPr>
                <w:rFonts w:ascii="Arial" w:eastAsia="Cambria" w:hAnsi="Arial" w:cs="Arial"/>
                <w:color w:val="auto"/>
                <w:sz w:val="20"/>
                <w:szCs w:val="20"/>
              </w:rPr>
            </w:pPr>
          </w:p>
        </w:tc>
        <w:tc>
          <w:tcPr>
            <w:tcW w:w="5387" w:type="dxa"/>
            <w:tcBorders>
              <w:top w:val="single" w:sz="4" w:space="0" w:color="auto"/>
              <w:left w:val="nil"/>
              <w:bottom w:val="single" w:sz="4" w:space="0" w:color="000000"/>
              <w:right w:val="nil"/>
            </w:tcBorders>
            <w:vAlign w:val="center"/>
          </w:tcPr>
          <w:p w14:paraId="1CC7CCA4" w14:textId="77777777" w:rsidR="00882E69" w:rsidRPr="007D2AF9" w:rsidRDefault="00882E69" w:rsidP="003D5123">
            <w:pPr>
              <w:spacing w:after="0" w:line="276" w:lineRule="auto"/>
              <w:ind w:left="0" w:right="0" w:firstLine="0"/>
              <w:rPr>
                <w:rFonts w:ascii="Arial" w:eastAsia="Cambria" w:hAnsi="Arial" w:cs="Arial"/>
                <w:color w:val="auto"/>
                <w:sz w:val="20"/>
                <w:szCs w:val="20"/>
              </w:rPr>
            </w:pPr>
          </w:p>
        </w:tc>
      </w:tr>
      <w:tr w:rsidR="00882E69" w:rsidRPr="00495DB2" w14:paraId="087FFBCC" w14:textId="77777777" w:rsidTr="003D5123">
        <w:trPr>
          <w:trHeight w:val="680"/>
        </w:trPr>
        <w:tc>
          <w:tcPr>
            <w:tcW w:w="3652" w:type="dxa"/>
            <w:tcBorders>
              <w:top w:val="nil"/>
              <w:left w:val="nil"/>
              <w:bottom w:val="nil"/>
              <w:right w:val="single" w:sz="4" w:space="0" w:color="000000"/>
            </w:tcBorders>
            <w:vAlign w:val="center"/>
            <w:hideMark/>
          </w:tcPr>
          <w:p w14:paraId="5181A085" w14:textId="77777777" w:rsidR="00882E69" w:rsidRPr="00495DB2" w:rsidRDefault="00882E69" w:rsidP="003D5123">
            <w:pPr>
              <w:spacing w:after="0" w:line="276" w:lineRule="auto"/>
              <w:ind w:left="0" w:right="0" w:firstLine="0"/>
              <w:jc w:val="right"/>
              <w:rPr>
                <w:rFonts w:ascii="Arial" w:eastAsia="Cambria" w:hAnsi="Arial" w:cs="Arial"/>
                <w:strike/>
                <w:color w:val="auto"/>
                <w:sz w:val="20"/>
                <w:szCs w:val="20"/>
              </w:rPr>
            </w:pPr>
            <w:r w:rsidRPr="00495DB2">
              <w:rPr>
                <w:rFonts w:ascii="Arial" w:eastAsia="Cambria" w:hAnsi="Arial" w:cs="Arial"/>
                <w:strike/>
                <w:color w:val="auto"/>
                <w:sz w:val="20"/>
                <w:szCs w:val="20"/>
              </w:rPr>
              <w:t>Imię i nazwisko kluczowego biegłego rewidenta przeprowadzającego badanie</w:t>
            </w:r>
          </w:p>
        </w:tc>
        <w:tc>
          <w:tcPr>
            <w:tcW w:w="5387" w:type="dxa"/>
            <w:tcBorders>
              <w:top w:val="single" w:sz="4" w:space="0" w:color="000000"/>
              <w:left w:val="single" w:sz="4" w:space="0" w:color="000000"/>
              <w:bottom w:val="single" w:sz="4" w:space="0" w:color="000000"/>
              <w:right w:val="single" w:sz="4" w:space="0" w:color="000000"/>
            </w:tcBorders>
            <w:vAlign w:val="center"/>
          </w:tcPr>
          <w:p w14:paraId="74F7F6C3" w14:textId="77777777" w:rsidR="00882E69" w:rsidRPr="00495DB2" w:rsidRDefault="00882E69" w:rsidP="003D5123">
            <w:pPr>
              <w:spacing w:after="0" w:line="276" w:lineRule="auto"/>
              <w:ind w:left="0" w:right="0" w:firstLine="0"/>
              <w:rPr>
                <w:rFonts w:ascii="Arial" w:eastAsia="Cambria" w:hAnsi="Arial" w:cs="Arial"/>
                <w:strike/>
                <w:color w:val="auto"/>
                <w:sz w:val="20"/>
                <w:szCs w:val="20"/>
              </w:rPr>
            </w:pPr>
          </w:p>
          <w:p w14:paraId="67C29EFC" w14:textId="77777777" w:rsidR="00882E69" w:rsidRPr="00495DB2" w:rsidRDefault="00882E69" w:rsidP="003D5123">
            <w:pPr>
              <w:spacing w:after="0" w:line="276" w:lineRule="auto"/>
              <w:ind w:left="0" w:right="0" w:firstLine="0"/>
              <w:rPr>
                <w:rFonts w:ascii="Arial" w:eastAsia="Cambria" w:hAnsi="Arial" w:cs="Arial"/>
                <w:strike/>
                <w:color w:val="auto"/>
                <w:sz w:val="20"/>
                <w:szCs w:val="20"/>
              </w:rPr>
            </w:pPr>
          </w:p>
          <w:p w14:paraId="305A0509" w14:textId="77777777" w:rsidR="00882E69" w:rsidRPr="00495DB2" w:rsidRDefault="00882E69" w:rsidP="003D5123">
            <w:pPr>
              <w:spacing w:after="0" w:line="276" w:lineRule="auto"/>
              <w:ind w:left="0" w:right="0" w:firstLine="0"/>
              <w:rPr>
                <w:rFonts w:ascii="Arial" w:eastAsia="Cambria" w:hAnsi="Arial" w:cs="Arial"/>
                <w:strike/>
                <w:color w:val="auto"/>
                <w:sz w:val="20"/>
                <w:szCs w:val="20"/>
              </w:rPr>
            </w:pPr>
          </w:p>
        </w:tc>
      </w:tr>
      <w:tr w:rsidR="00882E69" w:rsidRPr="00495DB2" w14:paraId="48E069A4" w14:textId="77777777" w:rsidTr="003D5123">
        <w:trPr>
          <w:trHeight w:hRule="exact" w:val="170"/>
        </w:trPr>
        <w:tc>
          <w:tcPr>
            <w:tcW w:w="3652" w:type="dxa"/>
            <w:tcBorders>
              <w:top w:val="nil"/>
              <w:left w:val="nil"/>
              <w:bottom w:val="nil"/>
            </w:tcBorders>
            <w:vAlign w:val="center"/>
            <w:hideMark/>
          </w:tcPr>
          <w:p w14:paraId="30EB6633" w14:textId="77777777" w:rsidR="00882E69" w:rsidRPr="00495DB2" w:rsidRDefault="00882E69" w:rsidP="003D5123">
            <w:pPr>
              <w:spacing w:after="0" w:line="276" w:lineRule="auto"/>
              <w:ind w:left="0" w:right="0" w:firstLine="0"/>
              <w:jc w:val="right"/>
              <w:rPr>
                <w:rFonts w:ascii="Arial" w:eastAsia="Cambria" w:hAnsi="Arial" w:cs="Arial"/>
                <w:strike/>
                <w:color w:val="auto"/>
                <w:sz w:val="20"/>
                <w:szCs w:val="20"/>
              </w:rPr>
            </w:pPr>
          </w:p>
        </w:tc>
        <w:tc>
          <w:tcPr>
            <w:tcW w:w="5387" w:type="dxa"/>
            <w:tcBorders>
              <w:top w:val="single" w:sz="4" w:space="0" w:color="000000"/>
              <w:bottom w:val="single" w:sz="4" w:space="0" w:color="000000"/>
            </w:tcBorders>
            <w:vAlign w:val="center"/>
          </w:tcPr>
          <w:p w14:paraId="51BC88FE" w14:textId="77777777" w:rsidR="00882E69" w:rsidRPr="00495DB2" w:rsidRDefault="00882E69" w:rsidP="003D5123">
            <w:pPr>
              <w:spacing w:after="0" w:line="276" w:lineRule="auto"/>
              <w:ind w:left="0" w:right="0" w:firstLine="0"/>
              <w:rPr>
                <w:rFonts w:ascii="Arial" w:eastAsia="Cambria" w:hAnsi="Arial" w:cs="Arial"/>
                <w:strike/>
                <w:color w:val="auto"/>
                <w:sz w:val="20"/>
                <w:szCs w:val="20"/>
              </w:rPr>
            </w:pPr>
          </w:p>
        </w:tc>
      </w:tr>
      <w:tr w:rsidR="00882E69" w:rsidRPr="00495DB2" w14:paraId="0B79567A" w14:textId="77777777" w:rsidTr="003D5123">
        <w:trPr>
          <w:trHeight w:val="680"/>
        </w:trPr>
        <w:tc>
          <w:tcPr>
            <w:tcW w:w="3652" w:type="dxa"/>
            <w:tcBorders>
              <w:top w:val="nil"/>
              <w:left w:val="nil"/>
              <w:bottom w:val="nil"/>
              <w:right w:val="single" w:sz="4" w:space="0" w:color="000000"/>
            </w:tcBorders>
            <w:vAlign w:val="center"/>
            <w:hideMark/>
          </w:tcPr>
          <w:p w14:paraId="64418B99" w14:textId="77777777" w:rsidR="00882E69" w:rsidRPr="00495DB2" w:rsidRDefault="00882E69" w:rsidP="003D5123">
            <w:pPr>
              <w:spacing w:after="0" w:line="276" w:lineRule="auto"/>
              <w:ind w:left="0" w:right="0" w:firstLine="0"/>
              <w:jc w:val="right"/>
              <w:rPr>
                <w:rFonts w:ascii="Arial" w:eastAsia="Cambria" w:hAnsi="Arial" w:cs="Arial"/>
                <w:strike/>
                <w:color w:val="auto"/>
                <w:sz w:val="20"/>
                <w:szCs w:val="20"/>
              </w:rPr>
            </w:pPr>
            <w:r w:rsidRPr="00495DB2">
              <w:rPr>
                <w:rFonts w:ascii="Arial" w:eastAsia="Cambria" w:hAnsi="Arial" w:cs="Arial"/>
                <w:strike/>
                <w:color w:val="auto"/>
                <w:sz w:val="20"/>
                <w:szCs w:val="20"/>
              </w:rPr>
              <w:t>Data zakończenia badania, sporządzenia sprawozdania z badania</w:t>
            </w:r>
            <w:r w:rsidRPr="00495DB2">
              <w:rPr>
                <w:rFonts w:ascii="Arial" w:eastAsia="Cambria" w:hAnsi="Arial" w:cs="Arial"/>
                <w:strike/>
                <w:color w:val="auto"/>
                <w:sz w:val="20"/>
                <w:szCs w:val="20"/>
              </w:rPr>
              <w:footnoteReference w:id="1"/>
            </w:r>
          </w:p>
        </w:tc>
        <w:tc>
          <w:tcPr>
            <w:tcW w:w="5387" w:type="dxa"/>
            <w:tcBorders>
              <w:top w:val="single" w:sz="4" w:space="0" w:color="000000"/>
              <w:left w:val="single" w:sz="4" w:space="0" w:color="000000"/>
              <w:bottom w:val="single" w:sz="4" w:space="0" w:color="000000"/>
              <w:right w:val="single" w:sz="4" w:space="0" w:color="000000"/>
            </w:tcBorders>
            <w:vAlign w:val="center"/>
          </w:tcPr>
          <w:p w14:paraId="41955050" w14:textId="77777777" w:rsidR="00882E69" w:rsidRPr="00495DB2" w:rsidRDefault="00882E69" w:rsidP="003D5123">
            <w:pPr>
              <w:spacing w:after="0" w:line="276" w:lineRule="auto"/>
              <w:ind w:left="0" w:right="0" w:firstLine="0"/>
              <w:rPr>
                <w:rFonts w:ascii="Arial" w:eastAsia="Cambria" w:hAnsi="Arial" w:cs="Arial"/>
                <w:strike/>
                <w:color w:val="auto"/>
                <w:sz w:val="20"/>
                <w:szCs w:val="20"/>
              </w:rPr>
            </w:pPr>
          </w:p>
          <w:p w14:paraId="1836DDD7" w14:textId="77777777" w:rsidR="00882E69" w:rsidRPr="00495DB2" w:rsidRDefault="00882E69" w:rsidP="003D5123">
            <w:pPr>
              <w:spacing w:after="0" w:line="276" w:lineRule="auto"/>
              <w:ind w:left="0" w:right="0" w:firstLine="0"/>
              <w:rPr>
                <w:rFonts w:ascii="Arial" w:eastAsia="Cambria" w:hAnsi="Arial" w:cs="Arial"/>
                <w:strike/>
                <w:color w:val="auto"/>
                <w:sz w:val="20"/>
                <w:szCs w:val="20"/>
              </w:rPr>
            </w:pPr>
          </w:p>
          <w:p w14:paraId="0BE92D3E" w14:textId="77777777" w:rsidR="00882E69" w:rsidRPr="00495DB2" w:rsidRDefault="00882E69" w:rsidP="003D5123">
            <w:pPr>
              <w:spacing w:after="0" w:line="276" w:lineRule="auto"/>
              <w:ind w:left="0" w:right="0" w:firstLine="0"/>
              <w:rPr>
                <w:rFonts w:ascii="Arial" w:eastAsia="Cambria" w:hAnsi="Arial" w:cs="Arial"/>
                <w:strike/>
                <w:color w:val="auto"/>
                <w:sz w:val="20"/>
                <w:szCs w:val="20"/>
              </w:rPr>
            </w:pPr>
          </w:p>
        </w:tc>
      </w:tr>
    </w:tbl>
    <w:p w14:paraId="48F74D94" w14:textId="77777777" w:rsidR="00882E69" w:rsidRPr="00495DB2" w:rsidRDefault="00882E69" w:rsidP="00882E69">
      <w:pPr>
        <w:spacing w:line="276" w:lineRule="auto"/>
        <w:ind w:left="0" w:firstLine="0"/>
        <w:rPr>
          <w:rFonts w:ascii="Arial" w:hAnsi="Arial" w:cs="Arial"/>
          <w:strike/>
          <w:sz w:val="20"/>
          <w:szCs w:val="20"/>
          <w:u w:val="single"/>
        </w:rPr>
      </w:pPr>
    </w:p>
    <w:p w14:paraId="5267F6A3" w14:textId="77777777" w:rsidR="00882E69" w:rsidRPr="00495DB2" w:rsidRDefault="00882E69" w:rsidP="00882E69">
      <w:pPr>
        <w:spacing w:after="120" w:line="276" w:lineRule="auto"/>
        <w:ind w:left="0" w:right="1741" w:firstLine="0"/>
        <w:rPr>
          <w:rFonts w:ascii="Arial" w:eastAsia="Cambria" w:hAnsi="Arial" w:cs="Arial"/>
          <w:strike/>
          <w:sz w:val="20"/>
          <w:szCs w:val="20"/>
        </w:rPr>
      </w:pPr>
      <w:r w:rsidRPr="00495DB2">
        <w:rPr>
          <w:rFonts w:ascii="Arial" w:eastAsia="Cambria" w:hAnsi="Arial" w:cs="Arial"/>
          <w:strike/>
          <w:sz w:val="20"/>
          <w:szCs w:val="20"/>
        </w:rPr>
        <w:t>Niniejsze oświadczenie składamy w związku z przeprowadzanym przez</w:t>
      </w:r>
    </w:p>
    <w:tbl>
      <w:tblPr>
        <w:tblW w:w="4942" w:type="pct"/>
        <w:tblInd w:w="108" w:type="dxa"/>
        <w:tblLook w:val="04A0" w:firstRow="1" w:lastRow="0" w:firstColumn="1" w:lastColumn="0" w:noHBand="0" w:noVBand="1"/>
      </w:tblPr>
      <w:tblGrid>
        <w:gridCol w:w="6096"/>
        <w:gridCol w:w="2866"/>
      </w:tblGrid>
      <w:tr w:rsidR="00882E69" w:rsidRPr="00495DB2" w14:paraId="2F4FACF3" w14:textId="77777777" w:rsidTr="003D5123">
        <w:trPr>
          <w:cantSplit/>
          <w:trHeight w:val="618"/>
        </w:trPr>
        <w:tc>
          <w:tcPr>
            <w:tcW w:w="3401" w:type="pct"/>
            <w:tcBorders>
              <w:top w:val="single" w:sz="4" w:space="0" w:color="000000"/>
              <w:left w:val="single" w:sz="4" w:space="0" w:color="000000"/>
              <w:bottom w:val="single" w:sz="4" w:space="0" w:color="000000"/>
              <w:right w:val="single" w:sz="4" w:space="0" w:color="000000"/>
            </w:tcBorders>
            <w:vAlign w:val="center"/>
          </w:tcPr>
          <w:p w14:paraId="796DBD2D" w14:textId="77777777" w:rsidR="00882E69" w:rsidRPr="00495DB2" w:rsidRDefault="00882E69" w:rsidP="003D5123">
            <w:pPr>
              <w:spacing w:after="0" w:line="276" w:lineRule="auto"/>
              <w:ind w:left="0" w:right="0" w:firstLine="0"/>
              <w:jc w:val="left"/>
              <w:rPr>
                <w:rFonts w:ascii="Arial" w:eastAsia="Cambria" w:hAnsi="Arial" w:cs="Arial"/>
                <w:strike/>
                <w:color w:val="auto"/>
                <w:sz w:val="20"/>
                <w:szCs w:val="20"/>
              </w:rPr>
            </w:pPr>
          </w:p>
          <w:p w14:paraId="01FF721E" w14:textId="77777777" w:rsidR="00882E69" w:rsidRPr="00495DB2" w:rsidRDefault="00882E69" w:rsidP="003D5123">
            <w:pPr>
              <w:spacing w:after="0" w:line="276" w:lineRule="auto"/>
              <w:ind w:left="0" w:right="0" w:firstLine="0"/>
              <w:jc w:val="left"/>
              <w:rPr>
                <w:rFonts w:ascii="Arial" w:eastAsia="Cambria" w:hAnsi="Arial" w:cs="Arial"/>
                <w:strike/>
                <w:color w:val="auto"/>
                <w:sz w:val="20"/>
                <w:szCs w:val="20"/>
              </w:rPr>
            </w:pPr>
            <w:r w:rsidRPr="00495DB2">
              <w:rPr>
                <w:rFonts w:ascii="Arial" w:eastAsia="Cambria" w:hAnsi="Arial" w:cs="Arial"/>
                <w:strike/>
                <w:color w:val="auto"/>
                <w:sz w:val="20"/>
                <w:szCs w:val="20"/>
              </w:rPr>
              <w:t>POL-TAX 2 Sp. z o.o.</w:t>
            </w:r>
          </w:p>
          <w:p w14:paraId="3FC9ABA9" w14:textId="77777777" w:rsidR="00882E69" w:rsidRPr="00495DB2" w:rsidRDefault="00882E69" w:rsidP="003D5123">
            <w:pPr>
              <w:spacing w:after="0" w:line="276" w:lineRule="auto"/>
              <w:ind w:left="0" w:right="0" w:firstLine="0"/>
              <w:jc w:val="left"/>
              <w:rPr>
                <w:rFonts w:ascii="Arial" w:eastAsia="Cambria" w:hAnsi="Arial" w:cs="Arial"/>
                <w:strike/>
                <w:color w:val="auto"/>
                <w:sz w:val="20"/>
                <w:szCs w:val="20"/>
              </w:rPr>
            </w:pPr>
          </w:p>
        </w:tc>
        <w:tc>
          <w:tcPr>
            <w:tcW w:w="1599" w:type="pct"/>
            <w:tcBorders>
              <w:left w:val="single" w:sz="4" w:space="0" w:color="000000"/>
            </w:tcBorders>
            <w:vAlign w:val="center"/>
          </w:tcPr>
          <w:p w14:paraId="36CB462B" w14:textId="77777777" w:rsidR="00882E69" w:rsidRPr="00495DB2" w:rsidRDefault="00882E69" w:rsidP="003D5123">
            <w:pPr>
              <w:spacing w:after="0" w:line="276" w:lineRule="auto"/>
              <w:ind w:left="0" w:right="0" w:firstLine="0"/>
              <w:jc w:val="left"/>
              <w:rPr>
                <w:rFonts w:ascii="Arial" w:eastAsia="Cambria" w:hAnsi="Arial" w:cs="Arial"/>
                <w:strike/>
                <w:color w:val="auto"/>
                <w:sz w:val="20"/>
                <w:szCs w:val="20"/>
              </w:rPr>
            </w:pPr>
            <w:r w:rsidRPr="00495DB2">
              <w:rPr>
                <w:rFonts w:ascii="Arial" w:eastAsia="Cambria" w:hAnsi="Arial" w:cs="Arial"/>
                <w:strike/>
                <w:color w:val="auto"/>
                <w:sz w:val="20"/>
                <w:szCs w:val="20"/>
              </w:rPr>
              <w:t>(nazwa firmy audytorskiej)</w:t>
            </w:r>
          </w:p>
        </w:tc>
      </w:tr>
    </w:tbl>
    <w:p w14:paraId="1EAAAB24" w14:textId="77777777" w:rsidR="00882E69" w:rsidRPr="00E44D0B" w:rsidRDefault="00882E69" w:rsidP="00882E69">
      <w:pPr>
        <w:spacing w:before="240" w:after="120" w:line="276" w:lineRule="auto"/>
        <w:ind w:left="0"/>
        <w:rPr>
          <w:rFonts w:ascii="Arial" w:eastAsia="Cambria" w:hAnsi="Arial" w:cs="Arial"/>
          <w:strike/>
          <w:sz w:val="20"/>
          <w:szCs w:val="20"/>
        </w:rPr>
      </w:pPr>
      <w:r w:rsidRPr="00E44D0B">
        <w:rPr>
          <w:rFonts w:ascii="Arial" w:eastAsia="Cambria" w:hAnsi="Arial" w:cs="Arial"/>
          <w:strike/>
          <w:sz w:val="20"/>
          <w:szCs w:val="20"/>
        </w:rPr>
        <w:t>na podstawie umowy numer</w:t>
      </w:r>
    </w:p>
    <w:tbl>
      <w:tblPr>
        <w:tblW w:w="4942" w:type="pct"/>
        <w:tblInd w:w="108" w:type="dxa"/>
        <w:tblLook w:val="04A0" w:firstRow="1" w:lastRow="0" w:firstColumn="1" w:lastColumn="0" w:noHBand="0" w:noVBand="1"/>
      </w:tblPr>
      <w:tblGrid>
        <w:gridCol w:w="6096"/>
        <w:gridCol w:w="2866"/>
      </w:tblGrid>
      <w:tr w:rsidR="00882E69" w:rsidRPr="00E44D0B" w14:paraId="7ADCB369" w14:textId="77777777" w:rsidTr="003D5123">
        <w:trPr>
          <w:cantSplit/>
          <w:trHeight w:val="618"/>
        </w:trPr>
        <w:tc>
          <w:tcPr>
            <w:tcW w:w="3401" w:type="pct"/>
            <w:tcBorders>
              <w:top w:val="single" w:sz="4" w:space="0" w:color="000000"/>
              <w:left w:val="single" w:sz="4" w:space="0" w:color="000000"/>
              <w:bottom w:val="single" w:sz="4" w:space="0" w:color="000000"/>
              <w:right w:val="single" w:sz="4" w:space="0" w:color="000000"/>
            </w:tcBorders>
            <w:vAlign w:val="center"/>
          </w:tcPr>
          <w:p w14:paraId="147434C9" w14:textId="77777777" w:rsidR="00882E69" w:rsidRPr="00E44D0B" w:rsidRDefault="00882E69" w:rsidP="003D5123">
            <w:pPr>
              <w:spacing w:after="0" w:line="276" w:lineRule="auto"/>
              <w:ind w:left="0" w:right="0" w:firstLine="0"/>
              <w:jc w:val="left"/>
              <w:rPr>
                <w:rFonts w:ascii="Arial" w:eastAsia="Cambria" w:hAnsi="Arial" w:cs="Arial"/>
                <w:strike/>
                <w:color w:val="auto"/>
                <w:sz w:val="20"/>
                <w:szCs w:val="20"/>
              </w:rPr>
            </w:pPr>
          </w:p>
        </w:tc>
        <w:tc>
          <w:tcPr>
            <w:tcW w:w="1599" w:type="pct"/>
            <w:tcBorders>
              <w:left w:val="single" w:sz="4" w:space="0" w:color="000000"/>
            </w:tcBorders>
            <w:vAlign w:val="center"/>
          </w:tcPr>
          <w:p w14:paraId="4919B90B" w14:textId="77777777" w:rsidR="00882E69" w:rsidRPr="00E44D0B" w:rsidRDefault="00882E69" w:rsidP="003D5123">
            <w:pPr>
              <w:spacing w:after="0" w:line="276" w:lineRule="auto"/>
              <w:ind w:left="0" w:right="0" w:firstLine="0"/>
              <w:jc w:val="left"/>
              <w:rPr>
                <w:rFonts w:ascii="Arial" w:eastAsia="Cambria" w:hAnsi="Arial" w:cs="Arial"/>
                <w:strike/>
                <w:color w:val="auto"/>
                <w:sz w:val="20"/>
                <w:szCs w:val="20"/>
              </w:rPr>
            </w:pPr>
            <w:r w:rsidRPr="00E44D0B">
              <w:rPr>
                <w:rFonts w:ascii="Arial" w:eastAsia="Cambria" w:hAnsi="Arial" w:cs="Arial"/>
                <w:strike/>
                <w:color w:val="auto"/>
                <w:sz w:val="20"/>
                <w:szCs w:val="20"/>
              </w:rPr>
              <w:t>(numer umowy o badanie)</w:t>
            </w:r>
          </w:p>
        </w:tc>
      </w:tr>
    </w:tbl>
    <w:p w14:paraId="7FDBA9DE" w14:textId="77777777" w:rsidR="00882E69" w:rsidRPr="00495DB2" w:rsidRDefault="00882E69" w:rsidP="00882E69">
      <w:pPr>
        <w:spacing w:before="240" w:after="120" w:line="276" w:lineRule="auto"/>
        <w:ind w:left="0" w:right="1741" w:firstLine="0"/>
        <w:rPr>
          <w:rFonts w:ascii="Arial" w:eastAsia="Cambria" w:hAnsi="Arial" w:cs="Arial"/>
          <w:strike/>
          <w:sz w:val="20"/>
          <w:szCs w:val="20"/>
        </w:rPr>
      </w:pPr>
      <w:r w:rsidRPr="00495DB2">
        <w:rPr>
          <w:rFonts w:ascii="Arial" w:eastAsia="Cambria" w:hAnsi="Arial" w:cs="Arial"/>
          <w:strike/>
          <w:sz w:val="20"/>
          <w:szCs w:val="20"/>
        </w:rPr>
        <w:t>z dnia</w:t>
      </w:r>
    </w:p>
    <w:tbl>
      <w:tblPr>
        <w:tblW w:w="4942" w:type="pct"/>
        <w:tblInd w:w="108" w:type="dxa"/>
        <w:tblLook w:val="04A0" w:firstRow="1" w:lastRow="0" w:firstColumn="1" w:lastColumn="0" w:noHBand="0" w:noVBand="1"/>
      </w:tblPr>
      <w:tblGrid>
        <w:gridCol w:w="6096"/>
        <w:gridCol w:w="2866"/>
      </w:tblGrid>
      <w:tr w:rsidR="00882E69" w:rsidRPr="00495DB2" w14:paraId="60E53585" w14:textId="77777777" w:rsidTr="003D5123">
        <w:trPr>
          <w:cantSplit/>
          <w:trHeight w:val="618"/>
        </w:trPr>
        <w:tc>
          <w:tcPr>
            <w:tcW w:w="3401" w:type="pct"/>
            <w:tcBorders>
              <w:top w:val="single" w:sz="4" w:space="0" w:color="000000"/>
              <w:left w:val="single" w:sz="4" w:space="0" w:color="000000"/>
              <w:bottom w:val="single" w:sz="4" w:space="0" w:color="000000"/>
              <w:right w:val="single" w:sz="4" w:space="0" w:color="000000"/>
            </w:tcBorders>
            <w:vAlign w:val="center"/>
          </w:tcPr>
          <w:p w14:paraId="2910AB0D" w14:textId="77777777" w:rsidR="00882E69" w:rsidRPr="00495DB2" w:rsidRDefault="00882E69" w:rsidP="003D5123">
            <w:pPr>
              <w:spacing w:after="0" w:line="276" w:lineRule="auto"/>
              <w:ind w:left="0" w:right="0" w:firstLine="0"/>
              <w:jc w:val="left"/>
              <w:rPr>
                <w:rFonts w:ascii="Arial" w:eastAsia="Cambria" w:hAnsi="Arial" w:cs="Arial"/>
                <w:strike/>
                <w:color w:val="auto"/>
                <w:sz w:val="20"/>
                <w:szCs w:val="20"/>
              </w:rPr>
            </w:pPr>
          </w:p>
          <w:p w14:paraId="7F7EDFDF" w14:textId="77777777" w:rsidR="00882E69" w:rsidRPr="00495DB2" w:rsidRDefault="00882E69" w:rsidP="003D5123">
            <w:pPr>
              <w:spacing w:after="0" w:line="276" w:lineRule="auto"/>
              <w:ind w:left="0" w:right="0" w:firstLine="0"/>
              <w:jc w:val="left"/>
              <w:rPr>
                <w:rFonts w:ascii="Arial" w:eastAsia="Cambria" w:hAnsi="Arial" w:cs="Arial"/>
                <w:strike/>
                <w:color w:val="auto"/>
                <w:sz w:val="20"/>
                <w:szCs w:val="20"/>
              </w:rPr>
            </w:pPr>
          </w:p>
          <w:p w14:paraId="415F5929" w14:textId="77777777" w:rsidR="00882E69" w:rsidRPr="00495DB2" w:rsidRDefault="00882E69" w:rsidP="003D5123">
            <w:pPr>
              <w:spacing w:after="0" w:line="276" w:lineRule="auto"/>
              <w:ind w:left="0" w:right="0" w:firstLine="0"/>
              <w:jc w:val="left"/>
              <w:rPr>
                <w:rFonts w:ascii="Arial" w:eastAsia="Cambria" w:hAnsi="Arial" w:cs="Arial"/>
                <w:strike/>
                <w:color w:val="auto"/>
                <w:sz w:val="20"/>
                <w:szCs w:val="20"/>
              </w:rPr>
            </w:pPr>
          </w:p>
        </w:tc>
        <w:tc>
          <w:tcPr>
            <w:tcW w:w="1599" w:type="pct"/>
            <w:tcBorders>
              <w:left w:val="single" w:sz="4" w:space="0" w:color="000000"/>
            </w:tcBorders>
            <w:vAlign w:val="center"/>
          </w:tcPr>
          <w:p w14:paraId="01EC4A26" w14:textId="77777777" w:rsidR="00882E69" w:rsidRPr="00495DB2" w:rsidRDefault="00882E69" w:rsidP="003D5123">
            <w:pPr>
              <w:spacing w:after="0" w:line="276" w:lineRule="auto"/>
              <w:ind w:left="0" w:right="0" w:firstLine="0"/>
              <w:jc w:val="left"/>
              <w:rPr>
                <w:rFonts w:ascii="Arial" w:eastAsia="Cambria" w:hAnsi="Arial" w:cs="Arial"/>
                <w:strike/>
                <w:color w:val="auto"/>
                <w:sz w:val="20"/>
                <w:szCs w:val="20"/>
              </w:rPr>
            </w:pPr>
            <w:r w:rsidRPr="00495DB2">
              <w:rPr>
                <w:rFonts w:ascii="Arial" w:eastAsia="Cambria" w:hAnsi="Arial" w:cs="Arial"/>
                <w:strike/>
                <w:color w:val="auto"/>
                <w:sz w:val="20"/>
                <w:szCs w:val="20"/>
              </w:rPr>
              <w:t>(data umowy o badanie)</w:t>
            </w:r>
          </w:p>
        </w:tc>
      </w:tr>
    </w:tbl>
    <w:p w14:paraId="5443257B" w14:textId="77777777" w:rsidR="00882E69" w:rsidRPr="008D702F" w:rsidRDefault="00882E69" w:rsidP="00882E69">
      <w:pPr>
        <w:spacing w:before="240" w:after="120" w:line="276" w:lineRule="auto"/>
        <w:ind w:left="0"/>
        <w:rPr>
          <w:rFonts w:ascii="Arial" w:eastAsia="Cambria" w:hAnsi="Arial" w:cs="Arial"/>
          <w:sz w:val="20"/>
          <w:szCs w:val="20"/>
        </w:rPr>
      </w:pPr>
      <w:r w:rsidRPr="008D702F">
        <w:rPr>
          <w:rFonts w:ascii="Arial" w:eastAsia="Cambria" w:hAnsi="Arial" w:cs="Arial"/>
          <w:sz w:val="20"/>
          <w:szCs w:val="20"/>
        </w:rPr>
        <w:t>badaniem sprawozdania finansowego</w:t>
      </w:r>
    </w:p>
    <w:tbl>
      <w:tblPr>
        <w:tblW w:w="4942" w:type="pct"/>
        <w:tblInd w:w="108" w:type="dxa"/>
        <w:tblLook w:val="04A0" w:firstRow="1" w:lastRow="0" w:firstColumn="1" w:lastColumn="0" w:noHBand="0" w:noVBand="1"/>
      </w:tblPr>
      <w:tblGrid>
        <w:gridCol w:w="6096"/>
        <w:gridCol w:w="2866"/>
      </w:tblGrid>
      <w:tr w:rsidR="00882E69" w:rsidRPr="008D702F" w14:paraId="1AC01029" w14:textId="77777777" w:rsidTr="003D5123">
        <w:trPr>
          <w:cantSplit/>
          <w:trHeight w:val="618"/>
        </w:trPr>
        <w:tc>
          <w:tcPr>
            <w:tcW w:w="3401" w:type="pct"/>
            <w:tcBorders>
              <w:top w:val="single" w:sz="4" w:space="0" w:color="000000"/>
              <w:left w:val="single" w:sz="4" w:space="0" w:color="000000"/>
              <w:bottom w:val="single" w:sz="4" w:space="0" w:color="000000"/>
              <w:right w:val="single" w:sz="4" w:space="0" w:color="000000"/>
            </w:tcBorders>
            <w:vAlign w:val="center"/>
          </w:tcPr>
          <w:p w14:paraId="707C183F" w14:textId="28A1E57D" w:rsidR="00882E69" w:rsidRPr="008D702F" w:rsidRDefault="008D702F" w:rsidP="003D5123">
            <w:pPr>
              <w:spacing w:after="0" w:line="276" w:lineRule="auto"/>
              <w:ind w:left="0" w:right="0" w:firstLine="0"/>
              <w:jc w:val="left"/>
              <w:rPr>
                <w:rFonts w:ascii="Arial" w:eastAsia="Cambria" w:hAnsi="Arial" w:cs="Arial"/>
                <w:color w:val="auto"/>
                <w:sz w:val="20"/>
                <w:szCs w:val="20"/>
              </w:rPr>
            </w:pPr>
            <w:r>
              <w:rPr>
                <w:rFonts w:ascii="Arial" w:eastAsia="Cambria" w:hAnsi="Arial" w:cs="Arial"/>
                <w:color w:val="auto"/>
                <w:sz w:val="20"/>
                <w:szCs w:val="20"/>
              </w:rPr>
              <w:t>ZARZĄD GEODEZJI I KATASTRU MIEJSKIEGO GEOPOZ</w:t>
            </w:r>
          </w:p>
        </w:tc>
        <w:tc>
          <w:tcPr>
            <w:tcW w:w="1599" w:type="pct"/>
            <w:tcBorders>
              <w:left w:val="single" w:sz="4" w:space="0" w:color="000000"/>
            </w:tcBorders>
            <w:vAlign w:val="center"/>
          </w:tcPr>
          <w:p w14:paraId="63BB1275" w14:textId="77777777" w:rsidR="00882E69" w:rsidRPr="008D702F" w:rsidRDefault="00882E69" w:rsidP="003D5123">
            <w:pPr>
              <w:spacing w:after="0" w:line="276" w:lineRule="auto"/>
              <w:ind w:left="0" w:right="0" w:firstLine="0"/>
              <w:jc w:val="left"/>
              <w:rPr>
                <w:rFonts w:ascii="Arial" w:eastAsia="Cambria" w:hAnsi="Arial" w:cs="Arial"/>
                <w:color w:val="auto"/>
                <w:sz w:val="20"/>
                <w:szCs w:val="20"/>
              </w:rPr>
            </w:pPr>
            <w:r w:rsidRPr="008D702F">
              <w:rPr>
                <w:rFonts w:ascii="Arial" w:eastAsia="Cambria" w:hAnsi="Arial" w:cs="Arial"/>
                <w:color w:val="auto"/>
                <w:sz w:val="20"/>
                <w:szCs w:val="20"/>
              </w:rPr>
              <w:t>(nazwa badanej jednostki)</w:t>
            </w:r>
          </w:p>
        </w:tc>
      </w:tr>
    </w:tbl>
    <w:p w14:paraId="5538BFD2" w14:textId="77777777" w:rsidR="00882E69" w:rsidRPr="00285B2F" w:rsidRDefault="00882E69" w:rsidP="00882E69">
      <w:pPr>
        <w:spacing w:line="276" w:lineRule="auto"/>
        <w:ind w:left="0" w:firstLine="0"/>
        <w:rPr>
          <w:rFonts w:ascii="Arial" w:hAnsi="Arial" w:cs="Arial"/>
          <w:sz w:val="20"/>
          <w:szCs w:val="20"/>
          <w:u w:val="single"/>
        </w:rPr>
      </w:pPr>
    </w:p>
    <w:p w14:paraId="7D23CDB3" w14:textId="3BD157B3" w:rsidR="00882E69" w:rsidRPr="00285B2F" w:rsidRDefault="00882E69" w:rsidP="00882E69">
      <w:pPr>
        <w:spacing w:before="240" w:after="120" w:line="276" w:lineRule="auto"/>
        <w:ind w:left="0" w:right="-6"/>
        <w:rPr>
          <w:rFonts w:ascii="Arial" w:eastAsia="Cambria" w:hAnsi="Arial" w:cs="Arial"/>
          <w:sz w:val="20"/>
          <w:szCs w:val="20"/>
        </w:rPr>
      </w:pPr>
      <w:r w:rsidRPr="00285B2F">
        <w:rPr>
          <w:rFonts w:ascii="Arial" w:eastAsia="Cambria" w:hAnsi="Arial" w:cs="Arial"/>
          <w:sz w:val="20"/>
          <w:szCs w:val="20"/>
        </w:rPr>
        <w:t>zwanej dalej „Jednostką”, mającym na celu wyrażenie opinii o tym, czy sprawozdanie finansowe, zwane dalej „sprawozdaniem finansowym”, przedstawia rzetelny i jasny obraz sytuacji maj</w:t>
      </w:r>
      <w:r w:rsidRPr="00285B2F">
        <w:rPr>
          <w:rFonts w:ascii="Arial" w:hAnsi="Arial" w:cs="Arial"/>
          <w:sz w:val="20"/>
          <w:szCs w:val="20"/>
        </w:rPr>
        <w:t>ą</w:t>
      </w:r>
      <w:r w:rsidRPr="00285B2F">
        <w:rPr>
          <w:rFonts w:ascii="Arial" w:eastAsia="Cambria" w:hAnsi="Arial" w:cs="Arial"/>
          <w:sz w:val="20"/>
          <w:szCs w:val="20"/>
        </w:rPr>
        <w:t xml:space="preserve">tkowej </w:t>
      </w:r>
      <w:r>
        <w:rPr>
          <w:rFonts w:ascii="Arial" w:eastAsia="Cambria" w:hAnsi="Arial" w:cs="Arial"/>
          <w:sz w:val="20"/>
          <w:szCs w:val="20"/>
        </w:rPr>
        <w:br/>
      </w:r>
      <w:r w:rsidRPr="00285B2F">
        <w:rPr>
          <w:rFonts w:ascii="Arial" w:eastAsia="Cambria" w:hAnsi="Arial" w:cs="Arial"/>
          <w:sz w:val="20"/>
          <w:szCs w:val="20"/>
        </w:rPr>
        <w:t xml:space="preserve">i finansowej na dzień 31 grudnia </w:t>
      </w:r>
      <w:r w:rsidR="00877904">
        <w:rPr>
          <w:rFonts w:ascii="Arial" w:eastAsia="Cambria" w:hAnsi="Arial" w:cs="Arial"/>
          <w:sz w:val="20"/>
          <w:szCs w:val="20"/>
        </w:rPr>
        <w:t>2022</w:t>
      </w:r>
      <w:r w:rsidRPr="00285B2F">
        <w:rPr>
          <w:rFonts w:ascii="Arial" w:eastAsia="Cambria" w:hAnsi="Arial" w:cs="Arial"/>
          <w:sz w:val="20"/>
          <w:szCs w:val="20"/>
        </w:rPr>
        <w:t xml:space="preserve"> r. oraz wyniku finansowego za rok obrotowy zakończony w tym dniu zgodnie z maj</w:t>
      </w:r>
      <w:r w:rsidRPr="00285B2F">
        <w:rPr>
          <w:rFonts w:ascii="Arial" w:hAnsi="Arial" w:cs="Arial"/>
          <w:sz w:val="20"/>
          <w:szCs w:val="20"/>
        </w:rPr>
        <w:t>ą</w:t>
      </w:r>
      <w:r w:rsidRPr="00285B2F">
        <w:rPr>
          <w:rFonts w:ascii="Arial" w:eastAsia="Cambria" w:hAnsi="Arial" w:cs="Arial"/>
          <w:sz w:val="20"/>
          <w:szCs w:val="20"/>
        </w:rPr>
        <w:t xml:space="preserve">cymi zastosowanie </w:t>
      </w:r>
      <w:bookmarkStart w:id="0" w:name="_Hlk63439822"/>
      <w:r w:rsidRPr="00285B2F">
        <w:rPr>
          <w:rFonts w:ascii="Arial" w:eastAsia="Cambria" w:hAnsi="Arial" w:cs="Arial"/>
          <w:sz w:val="20"/>
          <w:szCs w:val="20"/>
        </w:rPr>
        <w:t>przepisami dotycz</w:t>
      </w:r>
      <w:r w:rsidRPr="00285B2F">
        <w:rPr>
          <w:rFonts w:ascii="Arial" w:hAnsi="Arial" w:cs="Arial"/>
          <w:sz w:val="20"/>
          <w:szCs w:val="20"/>
        </w:rPr>
        <w:t>ą</w:t>
      </w:r>
      <w:r w:rsidRPr="00285B2F">
        <w:rPr>
          <w:rFonts w:ascii="Arial" w:eastAsia="Cambria" w:hAnsi="Arial" w:cs="Arial"/>
          <w:sz w:val="20"/>
          <w:szCs w:val="20"/>
        </w:rPr>
        <w:t>cymi rachunkowo</w:t>
      </w:r>
      <w:r w:rsidRPr="00285B2F">
        <w:rPr>
          <w:rFonts w:ascii="Arial" w:hAnsi="Arial" w:cs="Arial"/>
          <w:sz w:val="20"/>
          <w:szCs w:val="20"/>
        </w:rPr>
        <w:t>ś</w:t>
      </w:r>
      <w:r w:rsidRPr="00285B2F">
        <w:rPr>
          <w:rFonts w:ascii="Arial" w:eastAsia="Cambria" w:hAnsi="Arial" w:cs="Arial"/>
          <w:sz w:val="20"/>
          <w:szCs w:val="20"/>
        </w:rPr>
        <w:t>ci i sprawozdawczo</w:t>
      </w:r>
      <w:r w:rsidRPr="00285B2F">
        <w:rPr>
          <w:rFonts w:ascii="Arial" w:hAnsi="Arial" w:cs="Arial"/>
          <w:sz w:val="20"/>
          <w:szCs w:val="20"/>
        </w:rPr>
        <w:t>ś</w:t>
      </w:r>
      <w:r w:rsidRPr="00285B2F">
        <w:rPr>
          <w:rFonts w:ascii="Arial" w:eastAsia="Cambria" w:hAnsi="Arial" w:cs="Arial"/>
          <w:sz w:val="20"/>
          <w:szCs w:val="20"/>
        </w:rPr>
        <w:t xml:space="preserve">ci finansowej zawartymi w ustawie o rachunkowości, </w:t>
      </w:r>
      <w:bookmarkEnd w:id="0"/>
      <w:r w:rsidRPr="00285B2F">
        <w:rPr>
          <w:rFonts w:ascii="Arial" w:eastAsia="Cambria" w:hAnsi="Arial" w:cs="Arial"/>
          <w:sz w:val="20"/>
          <w:szCs w:val="20"/>
        </w:rPr>
        <w:t>a tak</w:t>
      </w:r>
      <w:r w:rsidRPr="00285B2F">
        <w:rPr>
          <w:rFonts w:ascii="Arial" w:hAnsi="Arial" w:cs="Arial"/>
          <w:sz w:val="20"/>
          <w:szCs w:val="20"/>
        </w:rPr>
        <w:t>ż</w:t>
      </w:r>
      <w:r w:rsidRPr="00285B2F">
        <w:rPr>
          <w:rFonts w:ascii="Arial" w:eastAsia="Cambria" w:hAnsi="Arial" w:cs="Arial"/>
          <w:sz w:val="20"/>
          <w:szCs w:val="20"/>
        </w:rPr>
        <w:t>e przyj</w:t>
      </w:r>
      <w:r w:rsidRPr="00285B2F">
        <w:rPr>
          <w:rFonts w:ascii="Arial" w:hAnsi="Arial" w:cs="Arial"/>
          <w:sz w:val="20"/>
          <w:szCs w:val="20"/>
        </w:rPr>
        <w:t>ę</w:t>
      </w:r>
      <w:r w:rsidRPr="00285B2F">
        <w:rPr>
          <w:rFonts w:ascii="Arial" w:eastAsia="Cambria" w:hAnsi="Arial" w:cs="Arial"/>
          <w:sz w:val="20"/>
          <w:szCs w:val="20"/>
        </w:rPr>
        <w:t>tymi zasadami (polityk</w:t>
      </w:r>
      <w:r w:rsidRPr="00285B2F">
        <w:rPr>
          <w:rFonts w:ascii="Arial" w:hAnsi="Arial" w:cs="Arial"/>
          <w:sz w:val="20"/>
          <w:szCs w:val="20"/>
        </w:rPr>
        <w:t>ą</w:t>
      </w:r>
      <w:r w:rsidRPr="00285B2F">
        <w:rPr>
          <w:rFonts w:ascii="Arial" w:eastAsia="Cambria" w:hAnsi="Arial" w:cs="Arial"/>
          <w:sz w:val="20"/>
          <w:szCs w:val="20"/>
        </w:rPr>
        <w:t>) rachunkowo</w:t>
      </w:r>
      <w:r w:rsidRPr="00285B2F">
        <w:rPr>
          <w:rFonts w:ascii="Arial" w:hAnsi="Arial" w:cs="Arial"/>
          <w:sz w:val="20"/>
          <w:szCs w:val="20"/>
        </w:rPr>
        <w:t>ś</w:t>
      </w:r>
      <w:r w:rsidRPr="00285B2F">
        <w:rPr>
          <w:rFonts w:ascii="Arial" w:eastAsia="Cambria" w:hAnsi="Arial" w:cs="Arial"/>
          <w:sz w:val="20"/>
          <w:szCs w:val="20"/>
        </w:rPr>
        <w:t xml:space="preserve">ci, oraz, że zostało sporządzone na podstawie prawidłowo prowadzonych ksiąg rachunkowych, oraz jest zgodne co do formy i treści z obowiązującymi Jednostkę przepisami prawa i postanowieniami jej </w:t>
      </w:r>
      <w:r w:rsidRPr="00285B2F">
        <w:rPr>
          <w:rFonts w:ascii="Arial" w:eastAsia="Cambria" w:hAnsi="Arial" w:cs="Arial"/>
          <w:i/>
          <w:sz w:val="20"/>
          <w:szCs w:val="20"/>
        </w:rPr>
        <w:t>statutu.</w:t>
      </w:r>
    </w:p>
    <w:p w14:paraId="61975A3D" w14:textId="77777777" w:rsidR="00882E69" w:rsidRDefault="00882E69" w:rsidP="00882E69">
      <w:pPr>
        <w:spacing w:after="0" w:line="276" w:lineRule="auto"/>
        <w:ind w:left="0"/>
        <w:rPr>
          <w:rFonts w:ascii="Arial" w:eastAsia="Cambria" w:hAnsi="Arial" w:cs="Arial"/>
          <w:sz w:val="20"/>
          <w:szCs w:val="20"/>
        </w:rPr>
      </w:pPr>
    </w:p>
    <w:p w14:paraId="066DCD13" w14:textId="77777777" w:rsidR="00882E69" w:rsidRDefault="00882E69" w:rsidP="00882E69">
      <w:pPr>
        <w:spacing w:after="0" w:line="276" w:lineRule="auto"/>
        <w:ind w:left="0"/>
        <w:rPr>
          <w:rFonts w:ascii="Arial" w:eastAsia="Cambria" w:hAnsi="Arial" w:cs="Arial"/>
          <w:sz w:val="20"/>
          <w:szCs w:val="20"/>
        </w:rPr>
      </w:pPr>
      <w:r w:rsidRPr="00285B2F">
        <w:rPr>
          <w:rFonts w:ascii="Arial" w:eastAsia="Cambria" w:hAnsi="Arial" w:cs="Arial"/>
          <w:sz w:val="20"/>
          <w:szCs w:val="20"/>
        </w:rPr>
        <w:lastRenderedPageBreak/>
        <w:t>Potwierdzamy, że:</w:t>
      </w:r>
    </w:p>
    <w:p w14:paraId="3D610F7E" w14:textId="77777777" w:rsidR="00882E69" w:rsidRPr="00285B2F" w:rsidRDefault="00882E69" w:rsidP="00882E69">
      <w:pPr>
        <w:spacing w:after="0" w:line="276" w:lineRule="auto"/>
        <w:ind w:left="0"/>
        <w:rPr>
          <w:rFonts w:ascii="Arial" w:eastAsia="Cambria" w:hAnsi="Arial" w:cs="Arial"/>
          <w:sz w:val="20"/>
          <w:szCs w:val="20"/>
        </w:rPr>
      </w:pPr>
    </w:p>
    <w:p w14:paraId="4F9C3A73"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Sprawozdanie finansowe zostało sporządzone w sposób zapewniający porównywalność, przez zastosowanie jednolitych zasad rachunkowości we wszystkich prezentowanych okresach, jakie zostały przez nas przyjęte w aktualnej polityce rachunkowości.</w:t>
      </w:r>
    </w:p>
    <w:p w14:paraId="377B3A46"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Jesteśmy odpowiedzialni za prawidłowość ksiąg rachunkowych oraz sporządzenie i rzetelną prezentację sprawozdania finansowego. Odpowiedzialność ta obejmuje: zaprojektowanie, wdrożenie i zapewnienie działania</w:t>
      </w:r>
      <w:r w:rsidRPr="00285B2F" w:rsidDel="005D5504">
        <w:rPr>
          <w:rFonts w:ascii="Arial" w:eastAsia="Cambria" w:hAnsi="Arial" w:cs="Arial"/>
          <w:sz w:val="20"/>
          <w:szCs w:val="20"/>
        </w:rPr>
        <w:t xml:space="preserve"> </w:t>
      </w:r>
      <w:r w:rsidRPr="00285B2F">
        <w:rPr>
          <w:rFonts w:ascii="Arial" w:eastAsia="Cambria" w:hAnsi="Arial" w:cs="Arial"/>
          <w:sz w:val="20"/>
          <w:szCs w:val="20"/>
        </w:rPr>
        <w:t xml:space="preserve">kontroli wewnętrznej związanej ze sporządzeniem oraz rzetelną prezentacją sprawozdania finansowego niezawierającego istotnego zniekształcenia spowodowanego oszustwem lub błędem, dobór oraz zastosowanie odpowiednich zasad rachunkowości, a także dokonywanie szacunków księgowych stosownych do zaistniałych okoliczności. </w:t>
      </w:r>
    </w:p>
    <w:p w14:paraId="0D7769DF"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 xml:space="preserve">Wszystkie transakcje i zdarzenia dotyczące badanego okresu, które powinny zostać ujęte, zostały ujęte i odzwierciedlone w sprawozdaniu finansowym. </w:t>
      </w:r>
    </w:p>
    <w:p w14:paraId="39254CB4"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Wszystkie późniejsze zdarzenia, które nastąpiły po dacie sprawozdania finansowego, które wymagają korekt lub ujawnienia, zostały skorygowane lub ujawnione.</w:t>
      </w:r>
    </w:p>
    <w:p w14:paraId="66FC742C"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771458">
        <w:rPr>
          <w:rFonts w:ascii="Arial" w:eastAsia="Cambria" w:hAnsi="Arial" w:cs="Arial"/>
          <w:strike/>
          <w:sz w:val="20"/>
          <w:szCs w:val="20"/>
        </w:rPr>
        <w:t>Metody, dane oraz znaczące założenia wykorzystane do ustalenia szacunków i powiązanych ujawnień</w:t>
      </w:r>
      <w:r w:rsidRPr="00771458">
        <w:rPr>
          <w:rFonts w:ascii="Arial" w:hAnsi="Arial" w:cs="Arial"/>
          <w:strike/>
          <w:sz w:val="20"/>
          <w:szCs w:val="20"/>
        </w:rPr>
        <w:t xml:space="preserve"> </w:t>
      </w:r>
      <w:r w:rsidRPr="00771458">
        <w:rPr>
          <w:rFonts w:ascii="Arial" w:eastAsia="Cambria" w:hAnsi="Arial" w:cs="Arial"/>
          <w:strike/>
          <w:sz w:val="20"/>
          <w:szCs w:val="20"/>
        </w:rPr>
        <w:t xml:space="preserve">są odpowiednie dla uzyskania racjonalnego ujęcia, pomiaru lub ujawnienia w kontekście mających zastosowanie ramowych założeń sprawozdawczości finansowej zawartych w ustawie </w:t>
      </w:r>
      <w:r w:rsidRPr="00771458">
        <w:rPr>
          <w:rFonts w:ascii="Arial" w:eastAsia="Cambria" w:hAnsi="Arial" w:cs="Arial"/>
          <w:strike/>
          <w:sz w:val="20"/>
          <w:szCs w:val="20"/>
        </w:rPr>
        <w:br/>
        <w:t>o rachunkowości</w:t>
      </w:r>
      <w:r w:rsidRPr="00285B2F">
        <w:rPr>
          <w:rFonts w:ascii="Arial" w:eastAsia="Cambria" w:hAnsi="Arial" w:cs="Arial"/>
          <w:sz w:val="20"/>
          <w:szCs w:val="20"/>
        </w:rPr>
        <w:t>.</w:t>
      </w:r>
    </w:p>
    <w:p w14:paraId="7E01B391"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Zapewniliśmy przeprowadzenie weryfikacji przyjętych do stosowania stawek amortyzacyjnych środków trwałych oraz wartości niematerialnych i prawnych. W naszej ocenie przyjęte i stosowane stawki amortyzacji środków trwałych oraz wartości niematerialnych i prawnych odpowiadają okresowi ich ekonomicznej użyteczności.</w:t>
      </w:r>
    </w:p>
    <w:p w14:paraId="2252BDFC"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 xml:space="preserve">Korzystając z najlepszych w naszym mniemaniu szacunków, opartych o rozsądne i uzasadnione założenia i prognozy, zapewniliśmy przeprowadzenie przeglądu środków trwałych i wartości niematerialnych i prawnych pod kątem ich użytkowania i umorzenia na wypadek zaistnienia zdarzeń lub zmiany okoliczności powodujących, że nie udałoby się odzyskać wartości księgowej tych aktywów. Na tej podstawie stwierdziliśmy, że nie są konieczne korekty z tego tytułu </w:t>
      </w:r>
      <w:r>
        <w:rPr>
          <w:rFonts w:ascii="Arial" w:eastAsia="Cambria" w:hAnsi="Arial" w:cs="Arial"/>
          <w:sz w:val="20"/>
          <w:szCs w:val="20"/>
        </w:rPr>
        <w:br/>
      </w:r>
      <w:r w:rsidRPr="00285B2F">
        <w:rPr>
          <w:rFonts w:ascii="Arial" w:eastAsia="Cambria" w:hAnsi="Arial" w:cs="Arial"/>
          <w:sz w:val="20"/>
          <w:szCs w:val="20"/>
        </w:rPr>
        <w:t>w sprawozdaniu finansowym.</w:t>
      </w:r>
    </w:p>
    <w:p w14:paraId="5B4F2D35" w14:textId="4D05D8B3"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B19B3">
        <w:rPr>
          <w:rFonts w:ascii="Arial" w:eastAsia="Cambria" w:hAnsi="Arial" w:cs="Arial"/>
          <w:strike/>
          <w:sz w:val="20"/>
          <w:szCs w:val="20"/>
        </w:rPr>
        <w:t>Ujawniliśmy Państwu wszystkie stosowane przez Jednostkę warunki sprzedaży, w tym prawa zwrotu lub korekty ceny oraz wszystkie rezerwy na naprawy gwarancyjne</w:t>
      </w:r>
      <w:r w:rsidRPr="00285B2F">
        <w:rPr>
          <w:rFonts w:ascii="Arial" w:eastAsia="Cambria" w:hAnsi="Arial" w:cs="Arial"/>
          <w:sz w:val="20"/>
          <w:szCs w:val="20"/>
        </w:rPr>
        <w:t>.</w:t>
      </w:r>
    </w:p>
    <w:p w14:paraId="07864118"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 xml:space="preserve">Relacje i transakcje ze stronami powiązanymi zostały odpowiednio rozliczone oraz ujawnione zgodnie z przepisami ustawy o rachunkowości zawartych w ustawie o rachunkowości. </w:t>
      </w:r>
    </w:p>
    <w:p w14:paraId="447BEC57"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Na dzień niniejszego pisma nie są nam znane zagrożenia dla kontynuowania działalności przez Jednostkę, w niezmniejszonym istotnie zakresie w ciągu co najmniej 12 najbliższych miesięcy od dnia bilansowego.</w:t>
      </w:r>
    </w:p>
    <w:p w14:paraId="6126AF67"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 xml:space="preserve">Dokonano kompletnych i prawidłowych odpisów aktualizujących wartość zapasów do ich prognozowanej ceny sprzedaży. Wszystkie zapasy stanowiły własność Jednostki i nie zawierały żadnych pozycji wziętych w komis lub sprzedanych klientom. </w:t>
      </w:r>
    </w:p>
    <w:p w14:paraId="2423EE8B"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 xml:space="preserve">Sądzimy, że wszystkie koszty zaliczone do czynnych rozliczeń międzyokresowych związane są z przychodami, które będą realizowane w następnych okresach obrotowych. </w:t>
      </w:r>
    </w:p>
    <w:p w14:paraId="11830219"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W naszej ocenie nie zachodzi konieczność tworzenia dodatkowych, poza ujętymi w sprawozdaniu finansowym, rezerw na koszty, jakie mogą być poniesione na skutek zobowiązań z tytułu korzystania z naturalnego środowiska.</w:t>
      </w:r>
    </w:p>
    <w:p w14:paraId="69F42404"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 xml:space="preserve">W naszej ocenie nie zaistniała potrzeba utworzenia rezerw w celu pokrycia strat powstałych </w:t>
      </w:r>
      <w:r>
        <w:rPr>
          <w:rFonts w:ascii="Arial" w:eastAsia="Cambria" w:hAnsi="Arial" w:cs="Arial"/>
          <w:sz w:val="20"/>
          <w:szCs w:val="20"/>
        </w:rPr>
        <w:br/>
      </w:r>
      <w:r w:rsidRPr="00285B2F">
        <w:rPr>
          <w:rFonts w:ascii="Arial" w:eastAsia="Cambria" w:hAnsi="Arial" w:cs="Arial"/>
          <w:sz w:val="20"/>
          <w:szCs w:val="20"/>
        </w:rPr>
        <w:t>w wyniku wypełnienia lub niemożliwości wypełnienia zobowiązań wynikających z warunków umów sprzedaży lub zakupu, z wyjątkiem ujawnionych w sprawozdaniu finansowym.</w:t>
      </w:r>
    </w:p>
    <w:p w14:paraId="56168A5D"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DF6E14">
        <w:rPr>
          <w:rFonts w:ascii="Arial" w:eastAsia="Cambria" w:hAnsi="Arial" w:cs="Arial"/>
          <w:strike/>
          <w:sz w:val="20"/>
          <w:szCs w:val="20"/>
        </w:rPr>
        <w:t xml:space="preserve">Ujawniliśmy Państwu charakter i cel gospodarczy wszystkich istotnych nieodzwierciedlonych </w:t>
      </w:r>
      <w:r w:rsidRPr="00DF6E14">
        <w:rPr>
          <w:rFonts w:ascii="Arial" w:eastAsia="Cambria" w:hAnsi="Arial" w:cs="Arial"/>
          <w:strike/>
          <w:sz w:val="20"/>
          <w:szCs w:val="20"/>
        </w:rPr>
        <w:br/>
        <w:t>w bilansie umów, w zakresie niezbędnym do oceny ich wpływu na sytuację majątkową, finansową i wynik finansowy Jednostki</w:t>
      </w:r>
      <w:r w:rsidRPr="00285B2F">
        <w:rPr>
          <w:rFonts w:ascii="Arial" w:eastAsia="Cambria" w:hAnsi="Arial" w:cs="Arial"/>
          <w:sz w:val="20"/>
          <w:szCs w:val="20"/>
        </w:rPr>
        <w:t>.</w:t>
      </w:r>
    </w:p>
    <w:p w14:paraId="39C6F49E"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Koszty aktywowanych prac rozwojowych nie zawierają żadnych kosztów, które powinny zostać odniesione w wynik finansowy okresu.</w:t>
      </w:r>
    </w:p>
    <w:p w14:paraId="20A31B48"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lastRenderedPageBreak/>
        <w:t>Jednostka wywiązała się ze wszystkich postanowień zawartych umów, których niespełnienie mogłoby wpłynąć na sprawozdanie finansowe.</w:t>
      </w:r>
    </w:p>
    <w:p w14:paraId="2C5A5061"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 xml:space="preserve">Według naszej najlepszej wiedzy i przekonania, w okresie objętym sprawozdaniem finansowym, Jednostka przestrzegała wszystkich obowiązujących ją przepisów prawa i regulacji oraz warunków zawartych umów. </w:t>
      </w:r>
    </w:p>
    <w:p w14:paraId="1FCA6E0F"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Jesteśmy odpowiedzialni za określenie i zapewnienie odpowiedniego poziomu odpisów aktualizujących wartość należności, jak również za oszacowanie tych kwot. Uważamy, że wartość utworzonych odpisów jest odpowiednia, by pokryć należności, oceniane w chwili obecnej jako nieściągalne.</w:t>
      </w:r>
    </w:p>
    <w:p w14:paraId="33ED009A"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 xml:space="preserve">Inwentaryzacja aktywów i pasywów została przeprowadzona w zakresie, terminach </w:t>
      </w:r>
      <w:r>
        <w:rPr>
          <w:rFonts w:ascii="Arial" w:eastAsia="Cambria" w:hAnsi="Arial" w:cs="Arial"/>
          <w:sz w:val="20"/>
          <w:szCs w:val="20"/>
        </w:rPr>
        <w:br/>
      </w:r>
      <w:r w:rsidRPr="00285B2F">
        <w:rPr>
          <w:rFonts w:ascii="Arial" w:eastAsia="Cambria" w:hAnsi="Arial" w:cs="Arial"/>
          <w:sz w:val="20"/>
          <w:szCs w:val="20"/>
        </w:rPr>
        <w:t xml:space="preserve">i z częstotliwością przewidzianą w ustawie o rachunkowości, a stwierdzone różnice rozliczono </w:t>
      </w:r>
      <w:r>
        <w:rPr>
          <w:rFonts w:ascii="Arial" w:eastAsia="Cambria" w:hAnsi="Arial" w:cs="Arial"/>
          <w:sz w:val="20"/>
          <w:szCs w:val="20"/>
        </w:rPr>
        <w:br/>
      </w:r>
      <w:r w:rsidRPr="00285B2F">
        <w:rPr>
          <w:rFonts w:ascii="Arial" w:eastAsia="Cambria" w:hAnsi="Arial" w:cs="Arial"/>
          <w:sz w:val="20"/>
          <w:szCs w:val="20"/>
        </w:rPr>
        <w:t>w księgach rachunkowych badanego okresu.</w:t>
      </w:r>
    </w:p>
    <w:p w14:paraId="263CF4E8"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DF6E14">
        <w:rPr>
          <w:rFonts w:ascii="Arial" w:eastAsia="Cambria" w:hAnsi="Arial" w:cs="Arial"/>
          <w:strike/>
          <w:sz w:val="20"/>
          <w:szCs w:val="20"/>
        </w:rPr>
        <w:t>Przekazaliśmy Państwu kompletne informacje na temat spraw sądowych w toku, w których Jednostka</w:t>
      </w:r>
      <w:r w:rsidRPr="00DF6E14">
        <w:rPr>
          <w:rFonts w:ascii="Arial" w:eastAsia="Cambria" w:hAnsi="Arial" w:cs="Arial"/>
          <w:strike/>
          <w:sz w:val="20"/>
          <w:szCs w:val="20"/>
          <w:vertAlign w:val="superscript"/>
        </w:rPr>
        <w:t xml:space="preserve"> </w:t>
      </w:r>
      <w:r w:rsidRPr="00DF6E14">
        <w:rPr>
          <w:rFonts w:ascii="Arial" w:eastAsia="Cambria" w:hAnsi="Arial" w:cs="Arial"/>
          <w:strike/>
          <w:sz w:val="20"/>
          <w:szCs w:val="20"/>
        </w:rPr>
        <w:t xml:space="preserve">jest stroną (zarówno jako pozwany, jak i pozywający). Wszelkie okoliczności dotyczące oszacowania ryzyka z tym związanego zostały biegłemu rewidentowi ujawnione. Korzystając </w:t>
      </w:r>
      <w:r w:rsidRPr="00DF6E14">
        <w:rPr>
          <w:rFonts w:ascii="Arial" w:eastAsia="Cambria" w:hAnsi="Arial" w:cs="Arial"/>
          <w:strike/>
          <w:sz w:val="20"/>
          <w:szCs w:val="20"/>
        </w:rPr>
        <w:br/>
        <w:t>z najlepszych w naszym mniemaniu szacunków, dokonaliśmy oceny ww. kwestii i odpowiednio ujęliśmy je w sprawozdaniu finansowym. Do dnia podpisania niniejszego pisma nie zaistniały zmiany w zakresie spraw sądowych i spornych, które mogłyby mieć istotny wpływ na sprawozdanie finansowe</w:t>
      </w:r>
      <w:r w:rsidRPr="00285B2F">
        <w:rPr>
          <w:rFonts w:ascii="Arial" w:eastAsia="Cambria" w:hAnsi="Arial" w:cs="Arial"/>
          <w:sz w:val="20"/>
          <w:szCs w:val="20"/>
        </w:rPr>
        <w:t>.</w:t>
      </w:r>
    </w:p>
    <w:p w14:paraId="0B8C1D69"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B19B3">
        <w:rPr>
          <w:rFonts w:ascii="Arial" w:eastAsia="Cambria" w:hAnsi="Arial" w:cs="Arial"/>
          <w:strike/>
          <w:sz w:val="20"/>
          <w:szCs w:val="20"/>
        </w:rPr>
        <w:t xml:space="preserve">Oceniliśmy dostępne informacje dotyczące wysokości przyszłego dochodu do opodatkowania </w:t>
      </w:r>
      <w:r w:rsidRPr="002B19B3">
        <w:rPr>
          <w:rFonts w:ascii="Arial" w:eastAsia="Cambria" w:hAnsi="Arial" w:cs="Arial"/>
          <w:strike/>
          <w:sz w:val="20"/>
          <w:szCs w:val="20"/>
        </w:rPr>
        <w:br/>
        <w:t>i innych potencjalnych źródeł realizacji aktywów z tytułu odroczonego podatku dochodowego. Kwota aktywów z tytułu odroczonego podatku dochodowego</w:t>
      </w:r>
      <w:r w:rsidRPr="002B19B3" w:rsidDel="003764B2">
        <w:rPr>
          <w:rFonts w:ascii="Arial" w:eastAsia="Cambria" w:hAnsi="Arial" w:cs="Arial"/>
          <w:strike/>
          <w:sz w:val="20"/>
          <w:szCs w:val="20"/>
        </w:rPr>
        <w:t xml:space="preserve"> </w:t>
      </w:r>
      <w:r w:rsidRPr="002B19B3">
        <w:rPr>
          <w:rFonts w:ascii="Arial" w:eastAsia="Cambria" w:hAnsi="Arial" w:cs="Arial"/>
          <w:strike/>
          <w:sz w:val="20"/>
          <w:szCs w:val="20"/>
        </w:rPr>
        <w:t>nie przekracza kwoty, przy której według naszych szacunków prawdopodobieństwo pełnej realizacji aktywów jest wyższe, niż prawdopodobieństwo, że nie zostaną w pełni zrealizowane</w:t>
      </w:r>
      <w:r w:rsidRPr="00285B2F">
        <w:rPr>
          <w:rFonts w:ascii="Arial" w:eastAsia="Cambria" w:hAnsi="Arial" w:cs="Arial"/>
          <w:sz w:val="20"/>
          <w:szCs w:val="20"/>
        </w:rPr>
        <w:t xml:space="preserve">. </w:t>
      </w:r>
    </w:p>
    <w:p w14:paraId="1950F04E"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Uznajemy naszą odpowiedzialność za przyjęte przez Jednostkę metody rozliczania podatków, które były stosowane w sposób jednolity przez cały bieżący okres sprawozdawczy. Wyliczenie wszystkich podatków bieżących i odroczonych aktywów i pasywów jest oparte na obowiązujących przepisach prawa i regulacjach oraz oświadczamy, że nie występują żadne istotne nie zaksięgowane zobowiązania warunkowe z tytułu podatków.</w:t>
      </w:r>
    </w:p>
    <w:p w14:paraId="511FABCA"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libri" w:hAnsi="Arial" w:cs="Arial"/>
          <w:sz w:val="20"/>
          <w:szCs w:val="20"/>
        </w:rPr>
        <w:t>Prawidłowo wypełniliśmy obowiązki związane z raportowaniem schematów podatków</w:t>
      </w:r>
      <w:r w:rsidRPr="00285B2F">
        <w:rPr>
          <w:rFonts w:ascii="Arial" w:eastAsia="Cambria" w:hAnsi="Arial" w:cs="Arial"/>
          <w:sz w:val="20"/>
          <w:szCs w:val="20"/>
          <w:vertAlign w:val="superscript"/>
        </w:rPr>
        <w:footnoteReference w:id="2"/>
      </w:r>
      <w:r w:rsidRPr="00285B2F">
        <w:rPr>
          <w:rFonts w:ascii="Arial" w:eastAsia="Calibri" w:hAnsi="Arial" w:cs="Arial"/>
          <w:sz w:val="20"/>
          <w:szCs w:val="20"/>
        </w:rPr>
        <w:t xml:space="preserve"> oraz zabezpieczeniem jednostki przed poniesieniem wysokich sankcji za </w:t>
      </w:r>
      <w:r w:rsidRPr="00285B2F">
        <w:rPr>
          <w:rFonts w:ascii="Arial" w:eastAsia="Cambria" w:hAnsi="Arial" w:cs="Arial"/>
          <w:sz w:val="20"/>
          <w:szCs w:val="20"/>
        </w:rPr>
        <w:t>ich</w:t>
      </w:r>
      <w:r w:rsidRPr="00285B2F">
        <w:rPr>
          <w:rFonts w:ascii="Arial" w:eastAsia="Calibri" w:hAnsi="Arial" w:cs="Arial"/>
          <w:sz w:val="20"/>
          <w:szCs w:val="20"/>
        </w:rPr>
        <w:t xml:space="preserve"> niewdrożenie. Tam, gdzie było to konieczne określiliśmy procedury MDR określające schematy postępowania w zależności od kategorii podmiotów, które zostały przekazane do Szefa Krajowej Administracji Skarbowej </w:t>
      </w:r>
      <w:r>
        <w:rPr>
          <w:rFonts w:ascii="Arial" w:eastAsia="Calibri" w:hAnsi="Arial" w:cs="Arial"/>
          <w:sz w:val="20"/>
          <w:szCs w:val="20"/>
        </w:rPr>
        <w:br/>
      </w:r>
      <w:r w:rsidRPr="00285B2F">
        <w:rPr>
          <w:rFonts w:ascii="Arial" w:eastAsia="Calibri" w:hAnsi="Arial" w:cs="Arial"/>
          <w:sz w:val="20"/>
          <w:szCs w:val="20"/>
        </w:rPr>
        <w:t>i którym nadano numer referencyjny NSP</w:t>
      </w:r>
      <w:r w:rsidRPr="00285B2F">
        <w:rPr>
          <w:rFonts w:ascii="Arial" w:eastAsia="Cambria" w:hAnsi="Arial" w:cs="Arial"/>
          <w:sz w:val="20"/>
          <w:szCs w:val="20"/>
        </w:rPr>
        <w:t xml:space="preserve">. </w:t>
      </w:r>
    </w:p>
    <w:p w14:paraId="470E3ADA" w14:textId="77777777" w:rsidR="00882E69" w:rsidRPr="002B19B3"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trike/>
          <w:sz w:val="20"/>
          <w:szCs w:val="20"/>
        </w:rPr>
      </w:pPr>
      <w:r w:rsidRPr="002B19B3">
        <w:rPr>
          <w:rFonts w:ascii="Arial" w:eastAsia="Cambria" w:hAnsi="Arial" w:cs="Arial"/>
          <w:strike/>
          <w:sz w:val="20"/>
          <w:szCs w:val="20"/>
        </w:rPr>
        <w:t xml:space="preserve">Zgadzamy się z wynikami prac ekspertów przeprowadzających szacunek rezerw aktuarialnych </w:t>
      </w:r>
      <w:r w:rsidRPr="002B19B3">
        <w:rPr>
          <w:rFonts w:ascii="Arial" w:eastAsia="Cambria" w:hAnsi="Arial" w:cs="Arial"/>
          <w:strike/>
          <w:sz w:val="20"/>
          <w:szCs w:val="20"/>
        </w:rPr>
        <w:br/>
        <w:t>i uznajemy kwalifikacje eksperta odpowiedzialnego za ich kalkulację. W naszej ocenie jesteśmy bezstronni, gdyż nie daliśmy ekspertom żadnych wskazówek odnośnie wartości lub kwot. Nie otrzymaliśmy żadnych informacji, które mogłyby podważać niezależność opinii i obiektywizm ekspertów.</w:t>
      </w:r>
    </w:p>
    <w:p w14:paraId="07F48834" w14:textId="77777777" w:rsidR="00882E69" w:rsidRPr="00DF6E14"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trike/>
          <w:sz w:val="20"/>
          <w:szCs w:val="20"/>
        </w:rPr>
      </w:pPr>
      <w:r w:rsidRPr="00DF6E14">
        <w:rPr>
          <w:rFonts w:ascii="Arial" w:eastAsia="Cambria" w:hAnsi="Arial" w:cs="Arial"/>
          <w:strike/>
          <w:sz w:val="20"/>
          <w:szCs w:val="20"/>
        </w:rPr>
        <w:t>Zgadzamy się z wynikami przeprowadzonych testów na trwałą utratę wartości aktywów finansowych i niefinansowych, które naszym zdaniem sporządzone zostały według najlepszych szacunków. Uznajemy założenia przyjęte do tych testów za prawidłowe, a projekcje finansowe za rzetelne, realne i opracowane według najlepszej wiedzy.</w:t>
      </w:r>
    </w:p>
    <w:p w14:paraId="4B19DF8C" w14:textId="77777777" w:rsidR="00882E69" w:rsidRPr="00DF6E14"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trike/>
          <w:sz w:val="20"/>
          <w:szCs w:val="20"/>
        </w:rPr>
      </w:pPr>
      <w:r w:rsidRPr="00DF6E14">
        <w:rPr>
          <w:rFonts w:ascii="Arial" w:eastAsia="Cambria" w:hAnsi="Arial" w:cs="Arial"/>
          <w:strike/>
          <w:sz w:val="20"/>
          <w:szCs w:val="20"/>
        </w:rPr>
        <w:t xml:space="preserve">Rezerwy na świadczenia dla pracowników oraz kierownictwa z tytułu premii należnych za rok objęty badaniem zostały oszacowane na podstawie wiarygodnych założeń, a wszelkie cele </w:t>
      </w:r>
      <w:r w:rsidRPr="00DF6E14">
        <w:rPr>
          <w:rFonts w:ascii="Arial" w:eastAsia="Cambria" w:hAnsi="Arial" w:cs="Arial"/>
          <w:strike/>
          <w:sz w:val="20"/>
          <w:szCs w:val="20"/>
        </w:rPr>
        <w:br/>
        <w:t xml:space="preserve">i zadania warunkujące wypłatę tych świadczeń w oszacowanej wysokości uznajemy, zgodnie ze swoją wiedzą na dzień podpisania niniejszego oświadczenia, za zrealizowane. </w:t>
      </w:r>
    </w:p>
    <w:p w14:paraId="3AA1E197"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 xml:space="preserve">Według naszej wiedzy na dzień podpisania niniejszego oświadczenia, na postawie podjętych do dnia sporządzenia tegoż oświadczenia uchwał organów, nie planuje się przeprowadzenia żadnych działań, które mogłyby istotnie wpłynąć na wartość lub klasyfikację poszczególnych pozycji aktywów </w:t>
      </w:r>
      <w:r w:rsidRPr="00285B2F">
        <w:rPr>
          <w:rFonts w:ascii="Arial" w:eastAsia="Cambria" w:hAnsi="Arial" w:cs="Arial"/>
          <w:sz w:val="20"/>
          <w:szCs w:val="20"/>
        </w:rPr>
        <w:lastRenderedPageBreak/>
        <w:t xml:space="preserve">i pasywów, w tym w szczególności nie planuje się likwidacji Jednostki lub ograniczenia </w:t>
      </w:r>
      <w:r>
        <w:rPr>
          <w:rFonts w:ascii="Arial" w:eastAsia="Cambria" w:hAnsi="Arial" w:cs="Arial"/>
          <w:sz w:val="20"/>
          <w:szCs w:val="20"/>
        </w:rPr>
        <w:br/>
      </w:r>
      <w:r w:rsidRPr="00285B2F">
        <w:rPr>
          <w:rFonts w:ascii="Arial" w:eastAsia="Cambria" w:hAnsi="Arial" w:cs="Arial"/>
          <w:sz w:val="20"/>
          <w:szCs w:val="20"/>
        </w:rPr>
        <w:t>w sposób istotny zakresu prowadzonej działalności.</w:t>
      </w:r>
    </w:p>
    <w:p w14:paraId="6F582EA0"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Jednostka posiada odpowiednie prawa własności do posiadanego majątku.</w:t>
      </w:r>
    </w:p>
    <w:p w14:paraId="2501A8FC"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left="357" w:right="0" w:hanging="357"/>
        <w:contextualSpacing/>
        <w:textAlignment w:val="baseline"/>
        <w:rPr>
          <w:rFonts w:ascii="Arial" w:eastAsia="Cambria" w:hAnsi="Arial" w:cs="Arial"/>
          <w:sz w:val="20"/>
          <w:szCs w:val="20"/>
        </w:rPr>
      </w:pPr>
      <w:r w:rsidRPr="00285B2F">
        <w:rPr>
          <w:rFonts w:ascii="Arial" w:eastAsia="Cambria" w:hAnsi="Arial" w:cs="Arial"/>
          <w:sz w:val="20"/>
          <w:szCs w:val="20"/>
        </w:rPr>
        <w:t>Jednostka spełniła wszelkie warunki umów kontraktowych, których niespełnienie mogłoby wywrzeć istotny wpływ na dane zawarte w księgach rachunkowych (lub ujawniła wszystkie zagrożenia wynikające z niespełnienia tych umów).</w:t>
      </w:r>
    </w:p>
    <w:p w14:paraId="4BBCA4F0"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Zastosowana metoda pomiaru stopnia zaawansowania niezakończonych długoterminowych umów o usługi, w tym budowlane, realizowanych przez Jednostkę</w:t>
      </w:r>
      <w:r w:rsidRPr="00285B2F">
        <w:rPr>
          <w:rFonts w:ascii="Arial" w:eastAsia="Cambria" w:hAnsi="Arial" w:cs="Arial"/>
          <w:sz w:val="20"/>
          <w:szCs w:val="20"/>
          <w:vertAlign w:val="superscript"/>
        </w:rPr>
        <w:t xml:space="preserve"> </w:t>
      </w:r>
      <w:r w:rsidRPr="00285B2F">
        <w:rPr>
          <w:rFonts w:ascii="Arial" w:eastAsia="Cambria" w:hAnsi="Arial" w:cs="Arial"/>
          <w:sz w:val="20"/>
          <w:szCs w:val="20"/>
        </w:rPr>
        <w:t>w sposób rzetelny i wiarygodny odzwierciedla stopień zaawansowania prac objętych niezakończoną umową.</w:t>
      </w:r>
    </w:p>
    <w:p w14:paraId="1F10596A" w14:textId="77777777" w:rsidR="00882E69" w:rsidRPr="00EE22B5"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EE22B5">
        <w:rPr>
          <w:rFonts w:ascii="Arial" w:eastAsia="Cambria" w:hAnsi="Arial" w:cs="Arial"/>
          <w:sz w:val="20"/>
          <w:szCs w:val="20"/>
        </w:rPr>
        <w:t>Warunki obrotu ze stronami powiązanymi nie odbiegają w sposób istotny od warunków rynkowych, które ustalają między sobą niezależne strony. Wszelkie transakcje przeprowadzone na warunkach innych niż rynkowe zostały odpowiednio ujawnione w sprawozdaniu finansowym.</w:t>
      </w:r>
    </w:p>
    <w:p w14:paraId="51430342" w14:textId="77777777" w:rsidR="00882E69" w:rsidRPr="00DF6E14" w:rsidRDefault="00882E69" w:rsidP="00882E69">
      <w:pPr>
        <w:numPr>
          <w:ilvl w:val="0"/>
          <w:numId w:val="3"/>
        </w:numPr>
        <w:tabs>
          <w:tab w:val="left" w:pos="-2268"/>
        </w:tabs>
        <w:overflowPunct w:val="0"/>
        <w:autoSpaceDE w:val="0"/>
        <w:autoSpaceDN w:val="0"/>
        <w:adjustRightInd w:val="0"/>
        <w:spacing w:after="0" w:line="276" w:lineRule="auto"/>
        <w:ind w:left="357" w:right="0" w:hanging="357"/>
        <w:contextualSpacing/>
        <w:textAlignment w:val="baseline"/>
        <w:rPr>
          <w:rFonts w:ascii="Arial" w:eastAsia="Cambria" w:hAnsi="Arial" w:cs="Arial"/>
          <w:strike/>
          <w:sz w:val="20"/>
          <w:szCs w:val="20"/>
        </w:rPr>
      </w:pPr>
      <w:r w:rsidRPr="00DF6E14">
        <w:rPr>
          <w:rFonts w:ascii="Arial" w:eastAsia="Cambria" w:hAnsi="Arial" w:cs="Arial"/>
          <w:strike/>
          <w:sz w:val="20"/>
          <w:szCs w:val="20"/>
        </w:rPr>
        <w:t>Szacunki i powiązane ujawnienia:</w:t>
      </w:r>
    </w:p>
    <w:p w14:paraId="12E0ED52" w14:textId="77777777" w:rsidR="00882E69" w:rsidRPr="00DF6E14" w:rsidRDefault="00882E69" w:rsidP="00882E69">
      <w:pPr>
        <w:pStyle w:val="Akapitzlist"/>
        <w:numPr>
          <w:ilvl w:val="0"/>
          <w:numId w:val="4"/>
        </w:numPr>
        <w:tabs>
          <w:tab w:val="left" w:pos="-2268"/>
        </w:tabs>
        <w:overflowPunct w:val="0"/>
        <w:autoSpaceDE w:val="0"/>
        <w:autoSpaceDN w:val="0"/>
        <w:adjustRightInd w:val="0"/>
        <w:spacing w:after="0" w:line="276" w:lineRule="auto"/>
        <w:ind w:left="714" w:right="0" w:hanging="357"/>
        <w:contextualSpacing w:val="0"/>
        <w:textAlignment w:val="baseline"/>
        <w:rPr>
          <w:rFonts w:ascii="Arial" w:eastAsia="Cambria" w:hAnsi="Arial" w:cs="Arial"/>
          <w:strike/>
          <w:sz w:val="20"/>
          <w:szCs w:val="20"/>
        </w:rPr>
      </w:pPr>
      <w:r w:rsidRPr="00DF6E14">
        <w:rPr>
          <w:rFonts w:ascii="Arial" w:eastAsia="Cambria" w:hAnsi="Arial" w:cs="Arial"/>
          <w:strike/>
          <w:sz w:val="20"/>
          <w:szCs w:val="20"/>
        </w:rPr>
        <w:t>znaczące osądy zastosowane podczas ustalania szacunków księgowych uwzględniają wszystkie stosowane informacje, których byliśmy świadomi;</w:t>
      </w:r>
    </w:p>
    <w:p w14:paraId="59FD1D4F" w14:textId="77777777" w:rsidR="00882E69" w:rsidRPr="00DF6E14" w:rsidRDefault="00882E69" w:rsidP="00882E69">
      <w:pPr>
        <w:pStyle w:val="Akapitzlist"/>
        <w:numPr>
          <w:ilvl w:val="0"/>
          <w:numId w:val="4"/>
        </w:numPr>
        <w:tabs>
          <w:tab w:val="left" w:pos="-2268"/>
        </w:tabs>
        <w:overflowPunct w:val="0"/>
        <w:autoSpaceDE w:val="0"/>
        <w:autoSpaceDN w:val="0"/>
        <w:adjustRightInd w:val="0"/>
        <w:spacing w:after="0" w:line="276" w:lineRule="auto"/>
        <w:ind w:left="714" w:right="0" w:hanging="357"/>
        <w:contextualSpacing w:val="0"/>
        <w:textAlignment w:val="baseline"/>
        <w:rPr>
          <w:rFonts w:ascii="Arial" w:eastAsia="Cambria" w:hAnsi="Arial" w:cs="Arial"/>
          <w:strike/>
          <w:sz w:val="20"/>
          <w:szCs w:val="20"/>
        </w:rPr>
      </w:pPr>
      <w:r w:rsidRPr="00DF6E14">
        <w:rPr>
          <w:rFonts w:ascii="Arial" w:eastAsia="Cambria" w:hAnsi="Arial" w:cs="Arial"/>
          <w:strike/>
          <w:sz w:val="20"/>
          <w:szCs w:val="20"/>
        </w:rPr>
        <w:t>zastosowane metody, założenia i dane wykorzystywane przez nas podczas ustalania szacunków księgowych były spójne i odpowiednie;</w:t>
      </w:r>
    </w:p>
    <w:p w14:paraId="5E5A3438" w14:textId="77777777" w:rsidR="00882E69" w:rsidRPr="00DF6E14" w:rsidRDefault="00882E69" w:rsidP="00882E69">
      <w:pPr>
        <w:pStyle w:val="Akapitzlist"/>
        <w:numPr>
          <w:ilvl w:val="0"/>
          <w:numId w:val="4"/>
        </w:numPr>
        <w:tabs>
          <w:tab w:val="left" w:pos="-2268"/>
        </w:tabs>
        <w:overflowPunct w:val="0"/>
        <w:autoSpaceDE w:val="0"/>
        <w:autoSpaceDN w:val="0"/>
        <w:adjustRightInd w:val="0"/>
        <w:spacing w:after="0" w:line="276" w:lineRule="auto"/>
        <w:ind w:left="714" w:right="0" w:hanging="357"/>
        <w:contextualSpacing w:val="0"/>
        <w:textAlignment w:val="baseline"/>
        <w:rPr>
          <w:rFonts w:ascii="Arial" w:eastAsia="Cambria" w:hAnsi="Arial" w:cs="Arial"/>
          <w:strike/>
          <w:sz w:val="20"/>
          <w:szCs w:val="20"/>
        </w:rPr>
      </w:pPr>
      <w:r w:rsidRPr="00DF6E14">
        <w:rPr>
          <w:rFonts w:ascii="Arial" w:eastAsia="Cambria" w:hAnsi="Arial" w:cs="Arial"/>
          <w:strike/>
          <w:sz w:val="20"/>
          <w:szCs w:val="20"/>
        </w:rPr>
        <w:t>tam, gdzie ma to znaczenie dla szacunków księgowych i ujawnień, założenia odpowiednio odzwierciedlają nasze intencje i możliwości podjęcia przez nas określonych działań w imieniu Jednostki;</w:t>
      </w:r>
    </w:p>
    <w:p w14:paraId="45921DFD" w14:textId="77777777" w:rsidR="00882E69" w:rsidRPr="00DF6E14" w:rsidRDefault="00882E69" w:rsidP="00882E69">
      <w:pPr>
        <w:pStyle w:val="Akapitzlist"/>
        <w:numPr>
          <w:ilvl w:val="0"/>
          <w:numId w:val="4"/>
        </w:numPr>
        <w:tabs>
          <w:tab w:val="left" w:pos="-2268"/>
        </w:tabs>
        <w:overflowPunct w:val="0"/>
        <w:autoSpaceDE w:val="0"/>
        <w:autoSpaceDN w:val="0"/>
        <w:adjustRightInd w:val="0"/>
        <w:spacing w:after="0" w:line="276" w:lineRule="auto"/>
        <w:ind w:left="714" w:right="0" w:hanging="357"/>
        <w:contextualSpacing w:val="0"/>
        <w:textAlignment w:val="baseline"/>
        <w:rPr>
          <w:rFonts w:ascii="Arial" w:eastAsia="Cambria" w:hAnsi="Arial" w:cs="Arial"/>
          <w:strike/>
          <w:sz w:val="20"/>
          <w:szCs w:val="20"/>
        </w:rPr>
      </w:pPr>
      <w:r w:rsidRPr="00DF6E14">
        <w:rPr>
          <w:rFonts w:ascii="Arial" w:eastAsia="Cambria" w:hAnsi="Arial" w:cs="Arial"/>
          <w:strike/>
          <w:sz w:val="20"/>
          <w:szCs w:val="20"/>
        </w:rPr>
        <w:t>ujawnienia odnoszące się do szacunków księgowych, uwzględniając ujawnienia opisujące niepewność szacowania, są kompletne i racjonalne, w kontekście mających zastosowanie przepisów dotycz</w:t>
      </w:r>
      <w:r w:rsidRPr="00DF6E14">
        <w:rPr>
          <w:rFonts w:ascii="Arial" w:hAnsi="Arial" w:cs="Arial"/>
          <w:strike/>
          <w:sz w:val="20"/>
          <w:szCs w:val="20"/>
        </w:rPr>
        <w:t>ą</w:t>
      </w:r>
      <w:r w:rsidRPr="00DF6E14">
        <w:rPr>
          <w:rFonts w:ascii="Arial" w:eastAsia="Cambria" w:hAnsi="Arial" w:cs="Arial"/>
          <w:strike/>
          <w:sz w:val="20"/>
          <w:szCs w:val="20"/>
        </w:rPr>
        <w:t>cych rachunkowo</w:t>
      </w:r>
      <w:r w:rsidRPr="00DF6E14">
        <w:rPr>
          <w:rFonts w:ascii="Arial" w:hAnsi="Arial" w:cs="Arial"/>
          <w:strike/>
          <w:sz w:val="20"/>
          <w:szCs w:val="20"/>
        </w:rPr>
        <w:t>ś</w:t>
      </w:r>
      <w:r w:rsidRPr="00DF6E14">
        <w:rPr>
          <w:rFonts w:ascii="Arial" w:eastAsia="Cambria" w:hAnsi="Arial" w:cs="Arial"/>
          <w:strike/>
          <w:sz w:val="20"/>
          <w:szCs w:val="20"/>
        </w:rPr>
        <w:t>ci i sprawozdawczo</w:t>
      </w:r>
      <w:r w:rsidRPr="00DF6E14">
        <w:rPr>
          <w:rFonts w:ascii="Arial" w:hAnsi="Arial" w:cs="Arial"/>
          <w:strike/>
          <w:sz w:val="20"/>
          <w:szCs w:val="20"/>
        </w:rPr>
        <w:t>ś</w:t>
      </w:r>
      <w:r w:rsidRPr="00DF6E14">
        <w:rPr>
          <w:rFonts w:ascii="Arial" w:eastAsia="Cambria" w:hAnsi="Arial" w:cs="Arial"/>
          <w:strike/>
          <w:sz w:val="20"/>
          <w:szCs w:val="20"/>
        </w:rPr>
        <w:t>ci finansowej</w:t>
      </w:r>
      <w:r w:rsidRPr="00DF6E14">
        <w:rPr>
          <w:rFonts w:ascii="Arial" w:hAnsi="Arial" w:cs="Arial"/>
          <w:strike/>
          <w:sz w:val="20"/>
          <w:szCs w:val="20"/>
        </w:rPr>
        <w:footnoteReference w:id="3"/>
      </w:r>
      <w:r w:rsidRPr="00DF6E14">
        <w:rPr>
          <w:rFonts w:ascii="Arial" w:eastAsia="Cambria" w:hAnsi="Arial" w:cs="Arial"/>
          <w:strike/>
          <w:sz w:val="20"/>
          <w:szCs w:val="20"/>
        </w:rPr>
        <w:t>;</w:t>
      </w:r>
    </w:p>
    <w:p w14:paraId="11953DFE" w14:textId="77777777" w:rsidR="00882E69" w:rsidRPr="00DF6E14" w:rsidRDefault="00882E69" w:rsidP="00882E69">
      <w:pPr>
        <w:pStyle w:val="Akapitzlist"/>
        <w:numPr>
          <w:ilvl w:val="0"/>
          <w:numId w:val="4"/>
        </w:numPr>
        <w:tabs>
          <w:tab w:val="left" w:pos="-2268"/>
        </w:tabs>
        <w:overflowPunct w:val="0"/>
        <w:autoSpaceDE w:val="0"/>
        <w:autoSpaceDN w:val="0"/>
        <w:adjustRightInd w:val="0"/>
        <w:spacing w:after="0" w:line="276" w:lineRule="auto"/>
        <w:ind w:left="714" w:right="0" w:hanging="357"/>
        <w:contextualSpacing w:val="0"/>
        <w:textAlignment w:val="baseline"/>
        <w:rPr>
          <w:rFonts w:ascii="Arial" w:eastAsia="Cambria" w:hAnsi="Arial" w:cs="Arial"/>
          <w:strike/>
          <w:sz w:val="20"/>
          <w:szCs w:val="20"/>
        </w:rPr>
      </w:pPr>
      <w:r w:rsidRPr="00DF6E14">
        <w:rPr>
          <w:rFonts w:ascii="Arial" w:eastAsia="Cambria" w:hAnsi="Arial" w:cs="Arial"/>
          <w:strike/>
          <w:sz w:val="20"/>
          <w:szCs w:val="20"/>
        </w:rPr>
        <w:t>odpowiednie specjalistyczne umiejętności i wiedza zostały zastosowane podczas ustalania szacunków księgowych;</w:t>
      </w:r>
    </w:p>
    <w:p w14:paraId="2577ECE7" w14:textId="77777777" w:rsidR="00882E69" w:rsidRPr="00DF6E14" w:rsidRDefault="00882E69" w:rsidP="00882E69">
      <w:pPr>
        <w:pStyle w:val="Akapitzlist"/>
        <w:numPr>
          <w:ilvl w:val="0"/>
          <w:numId w:val="4"/>
        </w:numPr>
        <w:tabs>
          <w:tab w:val="left" w:pos="-2268"/>
        </w:tabs>
        <w:overflowPunct w:val="0"/>
        <w:autoSpaceDE w:val="0"/>
        <w:autoSpaceDN w:val="0"/>
        <w:adjustRightInd w:val="0"/>
        <w:spacing w:after="0" w:line="276" w:lineRule="auto"/>
        <w:ind w:right="0"/>
        <w:textAlignment w:val="baseline"/>
        <w:rPr>
          <w:rFonts w:ascii="Arial" w:eastAsia="Cambria" w:hAnsi="Arial" w:cs="Arial"/>
          <w:strike/>
          <w:sz w:val="20"/>
          <w:szCs w:val="20"/>
        </w:rPr>
      </w:pPr>
      <w:r w:rsidRPr="00DF6E14">
        <w:rPr>
          <w:rFonts w:ascii="Arial" w:eastAsia="Cambria" w:hAnsi="Arial" w:cs="Arial"/>
          <w:strike/>
          <w:sz w:val="20"/>
          <w:szCs w:val="20"/>
        </w:rPr>
        <w:t>żadne późniejsze zdarzenia nie wymagają korekty szacunków księgowych i powiązanych ujawnień włączonych do sprawozdania finansowego,</w:t>
      </w:r>
    </w:p>
    <w:p w14:paraId="04C8132B" w14:textId="77777777" w:rsidR="00882E69" w:rsidRPr="00DF6E14" w:rsidRDefault="00882E69" w:rsidP="00882E69">
      <w:pPr>
        <w:numPr>
          <w:ilvl w:val="0"/>
          <w:numId w:val="4"/>
        </w:numPr>
        <w:spacing w:after="0" w:line="240" w:lineRule="auto"/>
        <w:ind w:right="0"/>
        <w:rPr>
          <w:rFonts w:ascii="Arial" w:eastAsia="Cambria" w:hAnsi="Arial" w:cs="Arial"/>
          <w:strike/>
          <w:sz w:val="20"/>
          <w:szCs w:val="20"/>
          <w:lang w:val="x-none" w:eastAsia="x-none"/>
        </w:rPr>
      </w:pPr>
      <w:r w:rsidRPr="00DF6E14">
        <w:rPr>
          <w:rFonts w:ascii="Arial" w:eastAsia="Cambria" w:hAnsi="Arial" w:cs="Arial"/>
          <w:strike/>
          <w:sz w:val="20"/>
          <w:szCs w:val="20"/>
          <w:lang w:val="x-none" w:eastAsia="x-none"/>
        </w:rPr>
        <w:t xml:space="preserve">potwierdzamy stosowność naszej decyzji dotyczącej braku ujęcia lub ujawnienia </w:t>
      </w:r>
      <w:r w:rsidRPr="00DF6E14">
        <w:rPr>
          <w:rFonts w:ascii="Arial" w:eastAsia="Cambria" w:hAnsi="Arial" w:cs="Arial"/>
          <w:strike/>
          <w:sz w:val="20"/>
          <w:szCs w:val="20"/>
          <w:lang w:val="x-none" w:eastAsia="x-none"/>
        </w:rPr>
        <w:br/>
        <w:t>w sprawozdaniu finansowym szacunków księgowych, dla których kryteria ich ujęcia lub ujawnienia określone w mających zastosowanie ramowych założeniach sprawozdawczości finansowej zawartych w ustawie o rachunkowości nie zostały spełnione.</w:t>
      </w:r>
    </w:p>
    <w:p w14:paraId="0A940369"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left="357" w:right="0" w:hanging="357"/>
        <w:textAlignment w:val="baseline"/>
        <w:rPr>
          <w:rFonts w:ascii="Arial" w:eastAsia="Cambria" w:hAnsi="Arial" w:cs="Arial"/>
          <w:sz w:val="20"/>
          <w:szCs w:val="20"/>
        </w:rPr>
      </w:pPr>
      <w:r w:rsidRPr="00285B2F">
        <w:rPr>
          <w:rFonts w:ascii="Arial" w:eastAsia="Cambria" w:hAnsi="Arial" w:cs="Arial"/>
          <w:sz w:val="20"/>
          <w:szCs w:val="20"/>
        </w:rPr>
        <w:t>Udostępniliśmy Państwu:</w:t>
      </w:r>
    </w:p>
    <w:p w14:paraId="6B537BC1" w14:textId="77777777" w:rsidR="00882E69" w:rsidRPr="00285B2F" w:rsidRDefault="00882E69" w:rsidP="00882E69">
      <w:pPr>
        <w:numPr>
          <w:ilvl w:val="0"/>
          <w:numId w:val="2"/>
        </w:numPr>
        <w:tabs>
          <w:tab w:val="left" w:pos="426"/>
        </w:tabs>
        <w:overflowPunct w:val="0"/>
        <w:autoSpaceDE w:val="0"/>
        <w:autoSpaceDN w:val="0"/>
        <w:adjustRightInd w:val="0"/>
        <w:spacing w:after="0" w:line="276" w:lineRule="auto"/>
        <w:ind w:right="0"/>
        <w:textAlignment w:val="baseline"/>
        <w:rPr>
          <w:rFonts w:ascii="Arial" w:eastAsia="Cambria" w:hAnsi="Arial" w:cs="Arial"/>
          <w:sz w:val="20"/>
          <w:szCs w:val="20"/>
        </w:rPr>
      </w:pPr>
      <w:r w:rsidRPr="00285B2F">
        <w:rPr>
          <w:rFonts w:ascii="Arial" w:eastAsia="Cambria" w:hAnsi="Arial" w:cs="Arial"/>
          <w:sz w:val="20"/>
          <w:szCs w:val="20"/>
        </w:rPr>
        <w:t>wszystkie informacje, takie jak zapisy, dokumenty oraz inne sprawy i związane z nimi informacje, co do których jesteśmy świadomi, że mają znaczenie dla sporządzenia sprawozdania finansowego;</w:t>
      </w:r>
    </w:p>
    <w:p w14:paraId="7CBF862F" w14:textId="77777777" w:rsidR="00882E69" w:rsidRPr="00DF6E14" w:rsidRDefault="00882E69" w:rsidP="00882E69">
      <w:pPr>
        <w:numPr>
          <w:ilvl w:val="0"/>
          <w:numId w:val="2"/>
        </w:numPr>
        <w:tabs>
          <w:tab w:val="left" w:pos="426"/>
        </w:tabs>
        <w:overflowPunct w:val="0"/>
        <w:autoSpaceDE w:val="0"/>
        <w:autoSpaceDN w:val="0"/>
        <w:adjustRightInd w:val="0"/>
        <w:spacing w:after="0" w:line="276" w:lineRule="auto"/>
        <w:ind w:right="0"/>
        <w:textAlignment w:val="baseline"/>
        <w:rPr>
          <w:rFonts w:ascii="Arial" w:eastAsia="Cambria" w:hAnsi="Arial" w:cs="Arial"/>
          <w:strike/>
          <w:sz w:val="20"/>
          <w:szCs w:val="20"/>
        </w:rPr>
      </w:pPr>
      <w:r w:rsidRPr="00DF6E14">
        <w:rPr>
          <w:rFonts w:ascii="Arial" w:eastAsia="Cambria" w:hAnsi="Arial" w:cs="Arial"/>
          <w:strike/>
          <w:sz w:val="20"/>
          <w:szCs w:val="20"/>
        </w:rPr>
        <w:t xml:space="preserve">dodatkowe informacje, o które byliśmy poproszeni w związku z badaniem; </w:t>
      </w:r>
    </w:p>
    <w:p w14:paraId="5A8BA8A4" w14:textId="77777777" w:rsidR="00882E69" w:rsidRPr="00DF6E14" w:rsidRDefault="00882E69" w:rsidP="00882E69">
      <w:pPr>
        <w:numPr>
          <w:ilvl w:val="0"/>
          <w:numId w:val="2"/>
        </w:numPr>
        <w:tabs>
          <w:tab w:val="left" w:pos="426"/>
        </w:tabs>
        <w:overflowPunct w:val="0"/>
        <w:autoSpaceDE w:val="0"/>
        <w:autoSpaceDN w:val="0"/>
        <w:adjustRightInd w:val="0"/>
        <w:spacing w:after="0" w:line="276" w:lineRule="auto"/>
        <w:ind w:right="0"/>
        <w:textAlignment w:val="baseline"/>
        <w:rPr>
          <w:rFonts w:ascii="Arial" w:eastAsia="Cambria" w:hAnsi="Arial" w:cs="Arial"/>
          <w:strike/>
          <w:sz w:val="20"/>
          <w:szCs w:val="20"/>
        </w:rPr>
      </w:pPr>
      <w:r w:rsidRPr="00DF6E14">
        <w:rPr>
          <w:rFonts w:ascii="Arial" w:eastAsia="Cambria" w:hAnsi="Arial" w:cs="Arial"/>
          <w:strike/>
          <w:sz w:val="20"/>
          <w:szCs w:val="20"/>
        </w:rPr>
        <w:t>nieograniczony kontakt z osobami z Jednostki, od których uzyskanie dowodów badania uznał(a) Pan/Pani za konieczne;</w:t>
      </w:r>
    </w:p>
    <w:p w14:paraId="3AD18740" w14:textId="77777777" w:rsidR="00882E69" w:rsidRPr="00DF6E14" w:rsidRDefault="00882E69" w:rsidP="00882E69">
      <w:pPr>
        <w:numPr>
          <w:ilvl w:val="0"/>
          <w:numId w:val="2"/>
        </w:numPr>
        <w:tabs>
          <w:tab w:val="left" w:pos="426"/>
        </w:tabs>
        <w:overflowPunct w:val="0"/>
        <w:autoSpaceDE w:val="0"/>
        <w:autoSpaceDN w:val="0"/>
        <w:adjustRightInd w:val="0"/>
        <w:spacing w:after="0" w:line="276" w:lineRule="auto"/>
        <w:ind w:right="0"/>
        <w:textAlignment w:val="baseline"/>
        <w:rPr>
          <w:rFonts w:ascii="Arial" w:eastAsia="Cambria" w:hAnsi="Arial" w:cs="Arial"/>
          <w:strike/>
          <w:sz w:val="20"/>
          <w:szCs w:val="20"/>
        </w:rPr>
      </w:pPr>
      <w:r w:rsidRPr="00DF6E14">
        <w:rPr>
          <w:rFonts w:ascii="Arial" w:eastAsia="Cambria" w:hAnsi="Arial" w:cs="Arial"/>
          <w:strike/>
          <w:sz w:val="20"/>
          <w:szCs w:val="20"/>
        </w:rPr>
        <w:t>wyniki oszacowanego przez nas ryzyka, że sprawozdanie finansowe może zawierać istotne zniekształcenie spowodowane oszustwem;</w:t>
      </w:r>
    </w:p>
    <w:p w14:paraId="133E7CC4" w14:textId="77777777" w:rsidR="00882E69" w:rsidRPr="00DF6E14" w:rsidRDefault="00882E69" w:rsidP="00882E69">
      <w:pPr>
        <w:numPr>
          <w:ilvl w:val="0"/>
          <w:numId w:val="2"/>
        </w:numPr>
        <w:tabs>
          <w:tab w:val="left" w:pos="426"/>
        </w:tabs>
        <w:overflowPunct w:val="0"/>
        <w:autoSpaceDE w:val="0"/>
        <w:autoSpaceDN w:val="0"/>
        <w:adjustRightInd w:val="0"/>
        <w:spacing w:after="0" w:line="276" w:lineRule="auto"/>
        <w:ind w:right="0"/>
        <w:textAlignment w:val="baseline"/>
        <w:rPr>
          <w:rFonts w:ascii="Arial" w:eastAsia="Cambria" w:hAnsi="Arial" w:cs="Arial"/>
          <w:strike/>
          <w:sz w:val="20"/>
          <w:szCs w:val="20"/>
        </w:rPr>
      </w:pPr>
      <w:r w:rsidRPr="00DF6E14">
        <w:rPr>
          <w:rFonts w:ascii="Arial" w:eastAsia="Cambria" w:hAnsi="Arial" w:cs="Arial"/>
          <w:strike/>
          <w:sz w:val="20"/>
          <w:szCs w:val="20"/>
        </w:rPr>
        <w:t xml:space="preserve">wszystkie informacje o oszustwie lub podejrzeniu oszustwa, którego jesteśmy świadomi i które wpływa na jednostkę, a obejmuje: </w:t>
      </w:r>
    </w:p>
    <w:p w14:paraId="5F452EDD" w14:textId="77777777" w:rsidR="00882E69" w:rsidRPr="00DF6E14" w:rsidRDefault="00882E69" w:rsidP="00882E69">
      <w:pPr>
        <w:numPr>
          <w:ilvl w:val="0"/>
          <w:numId w:val="6"/>
        </w:numPr>
        <w:overflowPunct w:val="0"/>
        <w:autoSpaceDE w:val="0"/>
        <w:autoSpaceDN w:val="0"/>
        <w:adjustRightInd w:val="0"/>
        <w:spacing w:after="0" w:line="276" w:lineRule="auto"/>
        <w:ind w:right="0"/>
        <w:textAlignment w:val="baseline"/>
        <w:rPr>
          <w:rFonts w:ascii="Arial" w:eastAsia="Cambria" w:hAnsi="Arial" w:cs="Arial"/>
          <w:strike/>
          <w:sz w:val="20"/>
          <w:szCs w:val="20"/>
        </w:rPr>
      </w:pPr>
      <w:r w:rsidRPr="00DF6E14">
        <w:rPr>
          <w:rFonts w:ascii="Arial" w:eastAsia="Cambria" w:hAnsi="Arial" w:cs="Arial"/>
          <w:strike/>
          <w:sz w:val="20"/>
          <w:szCs w:val="20"/>
        </w:rPr>
        <w:t xml:space="preserve">kierownika Jednostki, </w:t>
      </w:r>
    </w:p>
    <w:p w14:paraId="7C23AEF2" w14:textId="77777777" w:rsidR="00882E69" w:rsidRPr="00DF6E14" w:rsidRDefault="00882E69" w:rsidP="00882E69">
      <w:pPr>
        <w:numPr>
          <w:ilvl w:val="0"/>
          <w:numId w:val="6"/>
        </w:numPr>
        <w:overflowPunct w:val="0"/>
        <w:autoSpaceDE w:val="0"/>
        <w:autoSpaceDN w:val="0"/>
        <w:adjustRightInd w:val="0"/>
        <w:spacing w:after="0" w:line="276" w:lineRule="auto"/>
        <w:ind w:right="0"/>
        <w:textAlignment w:val="baseline"/>
        <w:rPr>
          <w:rFonts w:ascii="Arial" w:eastAsia="Cambria" w:hAnsi="Arial" w:cs="Arial"/>
          <w:strike/>
          <w:sz w:val="20"/>
          <w:szCs w:val="20"/>
        </w:rPr>
      </w:pPr>
      <w:r w:rsidRPr="00DF6E14">
        <w:rPr>
          <w:rFonts w:ascii="Arial" w:eastAsia="Cambria" w:hAnsi="Arial" w:cs="Arial"/>
          <w:strike/>
          <w:sz w:val="20"/>
          <w:szCs w:val="20"/>
        </w:rPr>
        <w:t xml:space="preserve">pracowników odgrywających znaczącą rolę w systemie kontroli wewnętrznej lub </w:t>
      </w:r>
    </w:p>
    <w:p w14:paraId="7FFB71DF" w14:textId="77777777" w:rsidR="00882E69" w:rsidRPr="00DF6E14" w:rsidRDefault="00882E69" w:rsidP="00882E69">
      <w:pPr>
        <w:numPr>
          <w:ilvl w:val="0"/>
          <w:numId w:val="6"/>
        </w:numPr>
        <w:overflowPunct w:val="0"/>
        <w:autoSpaceDE w:val="0"/>
        <w:autoSpaceDN w:val="0"/>
        <w:adjustRightInd w:val="0"/>
        <w:spacing w:after="0" w:line="276" w:lineRule="auto"/>
        <w:ind w:right="0"/>
        <w:textAlignment w:val="baseline"/>
        <w:rPr>
          <w:rFonts w:ascii="Arial" w:eastAsia="Cambria" w:hAnsi="Arial" w:cs="Arial"/>
          <w:strike/>
          <w:sz w:val="20"/>
          <w:szCs w:val="20"/>
        </w:rPr>
      </w:pPr>
      <w:r w:rsidRPr="00DF6E14">
        <w:rPr>
          <w:rFonts w:ascii="Arial" w:eastAsia="Cambria" w:hAnsi="Arial" w:cs="Arial"/>
          <w:strike/>
          <w:sz w:val="20"/>
          <w:szCs w:val="20"/>
        </w:rPr>
        <w:t>inne osoby, jeżeli oszustwo może mieć istotny wpływ na sprawozdanie finansowe;</w:t>
      </w:r>
    </w:p>
    <w:p w14:paraId="6C4C70DE" w14:textId="77777777" w:rsidR="00882E69" w:rsidRPr="00DF6E14" w:rsidRDefault="00882E69" w:rsidP="00882E69">
      <w:pPr>
        <w:numPr>
          <w:ilvl w:val="0"/>
          <w:numId w:val="2"/>
        </w:numPr>
        <w:tabs>
          <w:tab w:val="left" w:pos="426"/>
        </w:tabs>
        <w:overflowPunct w:val="0"/>
        <w:autoSpaceDE w:val="0"/>
        <w:autoSpaceDN w:val="0"/>
        <w:adjustRightInd w:val="0"/>
        <w:spacing w:after="0" w:line="276" w:lineRule="auto"/>
        <w:ind w:right="0"/>
        <w:textAlignment w:val="baseline"/>
        <w:rPr>
          <w:rFonts w:ascii="Arial" w:eastAsia="Cambria" w:hAnsi="Arial" w:cs="Arial"/>
          <w:strike/>
          <w:sz w:val="20"/>
          <w:szCs w:val="20"/>
        </w:rPr>
      </w:pPr>
      <w:r w:rsidRPr="00DF6E14">
        <w:rPr>
          <w:rFonts w:ascii="Arial" w:eastAsia="Cambria" w:hAnsi="Arial" w:cs="Arial"/>
          <w:strike/>
          <w:sz w:val="20"/>
          <w:szCs w:val="20"/>
        </w:rPr>
        <w:t>informacje na temat wszelkich zarzutów lub podejrzeń o oszustwo wpływających na sprawozdanie finansowe Jednostki, zgłoszonych przez pracowników, byłych pracowników, analityków, organy regulatorów i innych;</w:t>
      </w:r>
    </w:p>
    <w:p w14:paraId="4B92F467" w14:textId="77777777" w:rsidR="00882E69" w:rsidRPr="00DF6E14" w:rsidRDefault="00882E69" w:rsidP="00882E69">
      <w:pPr>
        <w:numPr>
          <w:ilvl w:val="0"/>
          <w:numId w:val="2"/>
        </w:numPr>
        <w:tabs>
          <w:tab w:val="left" w:pos="426"/>
        </w:tabs>
        <w:overflowPunct w:val="0"/>
        <w:autoSpaceDE w:val="0"/>
        <w:autoSpaceDN w:val="0"/>
        <w:adjustRightInd w:val="0"/>
        <w:spacing w:after="0" w:line="276" w:lineRule="auto"/>
        <w:ind w:right="0"/>
        <w:textAlignment w:val="baseline"/>
        <w:rPr>
          <w:rFonts w:ascii="Arial" w:eastAsia="Cambria" w:hAnsi="Arial" w:cs="Arial"/>
          <w:strike/>
          <w:sz w:val="20"/>
          <w:szCs w:val="20"/>
        </w:rPr>
      </w:pPr>
      <w:r w:rsidRPr="00DF6E14">
        <w:rPr>
          <w:rFonts w:ascii="Arial" w:eastAsia="Cambria" w:hAnsi="Arial" w:cs="Arial"/>
          <w:strike/>
          <w:sz w:val="20"/>
          <w:szCs w:val="20"/>
        </w:rPr>
        <w:t>wszystkie znane lub podejrzewane przypadki naruszenia przepisów prawa i regulacji, których wpływ powinien być rozważony przy sporządzaniu sprawozdania finansowego;</w:t>
      </w:r>
    </w:p>
    <w:p w14:paraId="5FB6E1B7" w14:textId="77777777" w:rsidR="00882E69" w:rsidRPr="00285B2F" w:rsidRDefault="00882E69" w:rsidP="00882E69">
      <w:pPr>
        <w:numPr>
          <w:ilvl w:val="0"/>
          <w:numId w:val="2"/>
        </w:numPr>
        <w:tabs>
          <w:tab w:val="left" w:pos="426"/>
        </w:tabs>
        <w:overflowPunct w:val="0"/>
        <w:autoSpaceDE w:val="0"/>
        <w:autoSpaceDN w:val="0"/>
        <w:adjustRightInd w:val="0"/>
        <w:spacing w:after="0" w:line="276" w:lineRule="auto"/>
        <w:ind w:right="0"/>
        <w:textAlignment w:val="baseline"/>
        <w:rPr>
          <w:rFonts w:ascii="Arial" w:eastAsia="Cambria" w:hAnsi="Arial" w:cs="Arial"/>
          <w:sz w:val="20"/>
          <w:szCs w:val="20"/>
        </w:rPr>
      </w:pPr>
      <w:r w:rsidRPr="00285B2F">
        <w:rPr>
          <w:rFonts w:ascii="Arial" w:eastAsia="Cambria" w:hAnsi="Arial" w:cs="Arial"/>
          <w:sz w:val="20"/>
          <w:szCs w:val="20"/>
        </w:rPr>
        <w:lastRenderedPageBreak/>
        <w:t>dane identyfikujące strony powiązane i wszystkie związki oraz transakcje ze stronami powiązanymi, które są nam znane;</w:t>
      </w:r>
    </w:p>
    <w:p w14:paraId="05FE2292" w14:textId="77777777" w:rsidR="00882E69" w:rsidRPr="00285B2F" w:rsidRDefault="00882E69" w:rsidP="00882E69">
      <w:pPr>
        <w:numPr>
          <w:ilvl w:val="0"/>
          <w:numId w:val="2"/>
        </w:numPr>
        <w:tabs>
          <w:tab w:val="left" w:pos="426"/>
        </w:tabs>
        <w:overflowPunct w:val="0"/>
        <w:autoSpaceDE w:val="0"/>
        <w:autoSpaceDN w:val="0"/>
        <w:adjustRightInd w:val="0"/>
        <w:spacing w:after="0" w:line="276" w:lineRule="auto"/>
        <w:ind w:right="0"/>
        <w:textAlignment w:val="baseline"/>
        <w:rPr>
          <w:rFonts w:ascii="Arial" w:eastAsia="Cambria" w:hAnsi="Arial" w:cs="Arial"/>
          <w:sz w:val="20"/>
          <w:szCs w:val="20"/>
        </w:rPr>
      </w:pPr>
      <w:r w:rsidRPr="00AF7B2E">
        <w:rPr>
          <w:rFonts w:ascii="Arial" w:eastAsia="Cambria" w:hAnsi="Arial" w:cs="Arial"/>
          <w:strike/>
          <w:sz w:val="20"/>
          <w:szCs w:val="20"/>
        </w:rPr>
        <w:t>wszystkie protokoły z posiedzeń organów Jednostki za okres objęty badaniem i do dnia podpisania niniejszego oświadczenia, zawierające rzetelny zapis podjętych decyzji i działań oraz podsumowania ustaleń z ostatnich spotkań, z których protokoły nie zostały jeszcze przygotowane</w:t>
      </w:r>
      <w:r w:rsidRPr="00285B2F">
        <w:rPr>
          <w:rFonts w:ascii="Arial" w:eastAsia="Cambria" w:hAnsi="Arial" w:cs="Arial"/>
          <w:sz w:val="20"/>
          <w:szCs w:val="20"/>
        </w:rPr>
        <w:t>.</w:t>
      </w:r>
    </w:p>
    <w:p w14:paraId="0180DC89" w14:textId="77777777" w:rsidR="00882E69" w:rsidRPr="00285B2F" w:rsidRDefault="00882E69" w:rsidP="00882E69">
      <w:pPr>
        <w:numPr>
          <w:ilvl w:val="0"/>
          <w:numId w:val="3"/>
        </w:numPr>
        <w:tabs>
          <w:tab w:val="left" w:pos="426"/>
        </w:tabs>
        <w:overflowPunct w:val="0"/>
        <w:autoSpaceDE w:val="0"/>
        <w:autoSpaceDN w:val="0"/>
        <w:adjustRightInd w:val="0"/>
        <w:spacing w:after="0" w:line="276" w:lineRule="auto"/>
        <w:ind w:left="357" w:right="0" w:hanging="357"/>
        <w:textAlignment w:val="baseline"/>
        <w:rPr>
          <w:rFonts w:ascii="Arial" w:eastAsia="Cambria" w:hAnsi="Arial" w:cs="Arial"/>
          <w:sz w:val="20"/>
          <w:szCs w:val="20"/>
        </w:rPr>
      </w:pPr>
      <w:r w:rsidRPr="00285B2F">
        <w:rPr>
          <w:rFonts w:ascii="Arial" w:eastAsia="Cambria" w:hAnsi="Arial" w:cs="Arial"/>
          <w:sz w:val="20"/>
          <w:szCs w:val="20"/>
        </w:rPr>
        <w:t>Oświadczamy, że według naszej wiedzy:</w:t>
      </w:r>
    </w:p>
    <w:p w14:paraId="47992EAA" w14:textId="77777777" w:rsidR="00882E69" w:rsidRPr="00285B2F" w:rsidRDefault="00882E69" w:rsidP="00882E69">
      <w:pPr>
        <w:numPr>
          <w:ilvl w:val="0"/>
          <w:numId w:val="7"/>
        </w:numPr>
        <w:tabs>
          <w:tab w:val="left" w:pos="426"/>
        </w:tabs>
        <w:overflowPunct w:val="0"/>
        <w:autoSpaceDE w:val="0"/>
        <w:autoSpaceDN w:val="0"/>
        <w:adjustRightInd w:val="0"/>
        <w:spacing w:after="0" w:line="276" w:lineRule="auto"/>
        <w:ind w:right="0"/>
        <w:textAlignment w:val="baseline"/>
        <w:rPr>
          <w:rFonts w:ascii="Arial" w:eastAsia="Cambria" w:hAnsi="Arial" w:cs="Arial"/>
          <w:sz w:val="20"/>
          <w:szCs w:val="20"/>
        </w:rPr>
      </w:pPr>
      <w:r w:rsidRPr="00285B2F">
        <w:rPr>
          <w:rFonts w:ascii="Arial" w:eastAsia="Cambria" w:hAnsi="Arial" w:cs="Arial"/>
          <w:sz w:val="20"/>
          <w:szCs w:val="20"/>
        </w:rPr>
        <w:t>nie wystąpiły nieprawidłowości, za które odpowiedzialni byliby członkowie kierownictwa Jednostki lub osoby zajmujące znaczącą pozycję w systemie kontroli wewnętrznej;</w:t>
      </w:r>
    </w:p>
    <w:p w14:paraId="5AA000C1" w14:textId="77777777" w:rsidR="00882E69" w:rsidRPr="00285B2F" w:rsidRDefault="00882E69" w:rsidP="00882E69">
      <w:pPr>
        <w:numPr>
          <w:ilvl w:val="0"/>
          <w:numId w:val="7"/>
        </w:numPr>
        <w:tabs>
          <w:tab w:val="left" w:pos="426"/>
        </w:tabs>
        <w:overflowPunct w:val="0"/>
        <w:autoSpaceDE w:val="0"/>
        <w:autoSpaceDN w:val="0"/>
        <w:adjustRightInd w:val="0"/>
        <w:spacing w:after="0" w:line="276" w:lineRule="auto"/>
        <w:ind w:right="0"/>
        <w:textAlignment w:val="baseline"/>
        <w:rPr>
          <w:rFonts w:ascii="Arial" w:eastAsia="Cambria" w:hAnsi="Arial" w:cs="Arial"/>
          <w:sz w:val="20"/>
          <w:szCs w:val="20"/>
        </w:rPr>
      </w:pPr>
      <w:r w:rsidRPr="00285B2F">
        <w:rPr>
          <w:rFonts w:ascii="Arial" w:eastAsia="Cambria" w:hAnsi="Arial" w:cs="Arial"/>
          <w:sz w:val="20"/>
          <w:szCs w:val="20"/>
        </w:rPr>
        <w:t xml:space="preserve">nie są nam znane nieprawidłowości, za które odpowiedzialni byliby pozostali pracownicy, </w:t>
      </w:r>
      <w:r>
        <w:rPr>
          <w:rFonts w:ascii="Arial" w:eastAsia="Cambria" w:hAnsi="Arial" w:cs="Arial"/>
          <w:sz w:val="20"/>
          <w:szCs w:val="20"/>
        </w:rPr>
        <w:br/>
      </w:r>
      <w:r w:rsidRPr="00285B2F">
        <w:rPr>
          <w:rFonts w:ascii="Arial" w:eastAsia="Cambria" w:hAnsi="Arial" w:cs="Arial"/>
          <w:sz w:val="20"/>
          <w:szCs w:val="20"/>
        </w:rPr>
        <w:t xml:space="preserve">a które miałyby istotny wpływ na informacje zawarte w księgach rachunkowych </w:t>
      </w:r>
      <w:r>
        <w:rPr>
          <w:rFonts w:ascii="Arial" w:eastAsia="Cambria" w:hAnsi="Arial" w:cs="Arial"/>
          <w:sz w:val="20"/>
          <w:szCs w:val="20"/>
        </w:rPr>
        <w:br/>
      </w:r>
      <w:r w:rsidRPr="00285B2F">
        <w:rPr>
          <w:rFonts w:ascii="Arial" w:eastAsia="Cambria" w:hAnsi="Arial" w:cs="Arial"/>
          <w:sz w:val="20"/>
          <w:szCs w:val="20"/>
        </w:rPr>
        <w:t>i sprawozdaniu finansowym. (Przez „nieprawidłowości” rozumie się umyślne przedstawienie lub przeoczenie wartości wynikające ze zniekształcenia lub umyślnego przeoczenia pewnych zdarzeń lub operacji; manipulowanie, fałszowanie lub zmianę danych lub dokumentów; przeoczenie znaczących informacji zawartych w księgach lub dokumentach; bezpodstawne księgowanie operacji; umyślne nieprawidłowe stosowanie zasad rachunkowości; lub sprzeniewierzenie majątku w celu uzyskania korzyści materialnych przez kierownictwo, pracowników lub strony powiązane);</w:t>
      </w:r>
    </w:p>
    <w:p w14:paraId="4749DEFA" w14:textId="77777777" w:rsidR="00882E69" w:rsidRPr="00285B2F" w:rsidRDefault="00882E69" w:rsidP="00882E69">
      <w:pPr>
        <w:numPr>
          <w:ilvl w:val="0"/>
          <w:numId w:val="7"/>
        </w:numPr>
        <w:tabs>
          <w:tab w:val="left" w:pos="426"/>
        </w:tabs>
        <w:overflowPunct w:val="0"/>
        <w:autoSpaceDE w:val="0"/>
        <w:autoSpaceDN w:val="0"/>
        <w:adjustRightInd w:val="0"/>
        <w:spacing w:after="0" w:line="276" w:lineRule="auto"/>
        <w:ind w:right="0"/>
        <w:textAlignment w:val="baseline"/>
        <w:rPr>
          <w:rFonts w:ascii="Arial" w:eastAsia="Cambria" w:hAnsi="Arial" w:cs="Arial"/>
          <w:sz w:val="20"/>
          <w:szCs w:val="20"/>
        </w:rPr>
      </w:pPr>
      <w:r w:rsidRPr="00285B2F">
        <w:rPr>
          <w:rFonts w:ascii="Arial" w:eastAsia="Cambria" w:hAnsi="Arial" w:cs="Arial"/>
          <w:sz w:val="20"/>
          <w:szCs w:val="20"/>
        </w:rPr>
        <w:t xml:space="preserve">nie są nam znane nieujawnione biegłemu rewidentowi zawiadomienia (decyzje, protokoły, etc.) od instytucji kontrolnych lub rządowych dotyczące niezgodności lub nieprawidłowości </w:t>
      </w:r>
      <w:r>
        <w:rPr>
          <w:rFonts w:ascii="Arial" w:eastAsia="Cambria" w:hAnsi="Arial" w:cs="Arial"/>
          <w:sz w:val="20"/>
          <w:szCs w:val="20"/>
        </w:rPr>
        <w:br/>
      </w:r>
      <w:r w:rsidRPr="00285B2F">
        <w:rPr>
          <w:rFonts w:ascii="Arial" w:eastAsia="Cambria" w:hAnsi="Arial" w:cs="Arial"/>
          <w:sz w:val="20"/>
          <w:szCs w:val="20"/>
        </w:rPr>
        <w:t>w stosowanych zasadach rachunkowości określonych odrębnymi przepisami, które miałyby istotny wpływ na dane finansowe ujęte w księgach rachunkowych;</w:t>
      </w:r>
    </w:p>
    <w:p w14:paraId="77FC081D" w14:textId="77777777" w:rsidR="00882E69" w:rsidRPr="00285B2F" w:rsidRDefault="00882E69" w:rsidP="00882E69">
      <w:pPr>
        <w:numPr>
          <w:ilvl w:val="0"/>
          <w:numId w:val="7"/>
        </w:numPr>
        <w:tabs>
          <w:tab w:val="left" w:pos="426"/>
        </w:tabs>
        <w:overflowPunct w:val="0"/>
        <w:autoSpaceDE w:val="0"/>
        <w:autoSpaceDN w:val="0"/>
        <w:adjustRightInd w:val="0"/>
        <w:spacing w:after="0" w:line="276" w:lineRule="auto"/>
        <w:ind w:right="0"/>
        <w:textAlignment w:val="baseline"/>
        <w:rPr>
          <w:rFonts w:ascii="Arial" w:eastAsia="Cambria" w:hAnsi="Arial" w:cs="Arial"/>
          <w:sz w:val="20"/>
          <w:szCs w:val="20"/>
        </w:rPr>
      </w:pPr>
      <w:r w:rsidRPr="00285B2F">
        <w:rPr>
          <w:rFonts w:ascii="Arial" w:eastAsia="Cambria" w:hAnsi="Arial" w:cs="Arial"/>
          <w:sz w:val="20"/>
          <w:szCs w:val="20"/>
        </w:rPr>
        <w:t xml:space="preserve">nie są nam znane naruszenia lub możliwości naruszenia przepisów obowiązującego prawa </w:t>
      </w:r>
      <w:r>
        <w:rPr>
          <w:rFonts w:ascii="Arial" w:eastAsia="Cambria" w:hAnsi="Arial" w:cs="Arial"/>
          <w:sz w:val="20"/>
          <w:szCs w:val="20"/>
        </w:rPr>
        <w:br/>
      </w:r>
      <w:r w:rsidRPr="00285B2F">
        <w:rPr>
          <w:rFonts w:ascii="Arial" w:eastAsia="Cambria" w:hAnsi="Arial" w:cs="Arial"/>
          <w:sz w:val="20"/>
          <w:szCs w:val="20"/>
        </w:rPr>
        <w:t>i regulacji, którego skutki powinny być ujawnione w księgach rachunkowych lub stanowią podstawę do utworzenia rezerw na przewidywane straty;</w:t>
      </w:r>
    </w:p>
    <w:p w14:paraId="1AD044F0" w14:textId="77777777" w:rsidR="00882E69" w:rsidRPr="00285B2F" w:rsidRDefault="00882E69" w:rsidP="00882E69">
      <w:pPr>
        <w:numPr>
          <w:ilvl w:val="0"/>
          <w:numId w:val="7"/>
        </w:numPr>
        <w:tabs>
          <w:tab w:val="left" w:pos="426"/>
        </w:tabs>
        <w:overflowPunct w:val="0"/>
        <w:autoSpaceDE w:val="0"/>
        <w:autoSpaceDN w:val="0"/>
        <w:adjustRightInd w:val="0"/>
        <w:spacing w:after="0" w:line="276" w:lineRule="auto"/>
        <w:ind w:right="0"/>
        <w:textAlignment w:val="baseline"/>
        <w:rPr>
          <w:rFonts w:ascii="Arial" w:eastAsia="Cambria" w:hAnsi="Arial" w:cs="Arial"/>
          <w:sz w:val="20"/>
          <w:szCs w:val="20"/>
        </w:rPr>
      </w:pPr>
      <w:r w:rsidRPr="00285B2F">
        <w:rPr>
          <w:rFonts w:ascii="Arial" w:eastAsia="Cambria" w:hAnsi="Arial" w:cs="Arial"/>
          <w:sz w:val="20"/>
          <w:szCs w:val="20"/>
        </w:rPr>
        <w:t>nie występują roszczenia osób trzecich w stosunku do aktywów Jednostki, nie ustanowiono zastawu na aktywach ani nie przeznaczono ich pod zabezpieczenie zobowiązań, wykonania kontraktu itp., z wyjątkiem ujawnionych w sprawozdaniu finansowym;</w:t>
      </w:r>
    </w:p>
    <w:p w14:paraId="42F15D2A" w14:textId="77777777" w:rsidR="00882E69" w:rsidRPr="00285B2F" w:rsidRDefault="00882E69" w:rsidP="00882E69">
      <w:pPr>
        <w:numPr>
          <w:ilvl w:val="0"/>
          <w:numId w:val="7"/>
        </w:numPr>
        <w:tabs>
          <w:tab w:val="left" w:pos="426"/>
        </w:tabs>
        <w:overflowPunct w:val="0"/>
        <w:autoSpaceDE w:val="0"/>
        <w:autoSpaceDN w:val="0"/>
        <w:adjustRightInd w:val="0"/>
        <w:spacing w:after="0" w:line="276" w:lineRule="auto"/>
        <w:ind w:right="0"/>
        <w:textAlignment w:val="baseline"/>
        <w:rPr>
          <w:rFonts w:ascii="Arial" w:eastAsia="Cambria" w:hAnsi="Arial" w:cs="Arial"/>
          <w:sz w:val="20"/>
          <w:szCs w:val="20"/>
        </w:rPr>
      </w:pPr>
      <w:r w:rsidRPr="00285B2F">
        <w:rPr>
          <w:rFonts w:ascii="Arial" w:eastAsia="Cambria" w:hAnsi="Arial" w:cs="Arial"/>
          <w:sz w:val="20"/>
          <w:szCs w:val="20"/>
        </w:rPr>
        <w:t xml:space="preserve">nie występują nieujawnione zobowiązania o istotnym znaczeniu, zobowiązania warunkowe </w:t>
      </w:r>
      <w:r>
        <w:rPr>
          <w:rFonts w:ascii="Arial" w:eastAsia="Cambria" w:hAnsi="Arial" w:cs="Arial"/>
          <w:sz w:val="20"/>
          <w:szCs w:val="20"/>
        </w:rPr>
        <w:br/>
      </w:r>
      <w:r w:rsidRPr="00285B2F">
        <w:rPr>
          <w:rFonts w:ascii="Arial" w:eastAsia="Cambria" w:hAnsi="Arial" w:cs="Arial"/>
          <w:sz w:val="20"/>
          <w:szCs w:val="20"/>
        </w:rPr>
        <w:t>(w tym również ustne lub pisemne gwarancje, poręczenia wekslowe i inne), ewentualne straty, które wymagałyby utworzenia rezerwy lub ujawnienia w inny sposób w sprawozdaniu finansowym;</w:t>
      </w:r>
    </w:p>
    <w:p w14:paraId="408FF404" w14:textId="77777777" w:rsidR="00882E69" w:rsidRPr="00285B2F" w:rsidRDefault="00882E69" w:rsidP="00882E69">
      <w:pPr>
        <w:numPr>
          <w:ilvl w:val="0"/>
          <w:numId w:val="7"/>
        </w:numPr>
        <w:tabs>
          <w:tab w:val="left" w:pos="426"/>
        </w:tabs>
        <w:overflowPunct w:val="0"/>
        <w:autoSpaceDE w:val="0"/>
        <w:autoSpaceDN w:val="0"/>
        <w:adjustRightInd w:val="0"/>
        <w:spacing w:after="0" w:line="276" w:lineRule="auto"/>
        <w:ind w:right="0"/>
        <w:textAlignment w:val="baseline"/>
        <w:rPr>
          <w:rFonts w:ascii="Arial" w:eastAsia="Cambria" w:hAnsi="Arial" w:cs="Arial"/>
          <w:sz w:val="20"/>
          <w:szCs w:val="20"/>
        </w:rPr>
      </w:pPr>
      <w:r w:rsidRPr="00285B2F">
        <w:rPr>
          <w:rFonts w:ascii="Arial" w:eastAsia="Cambria" w:hAnsi="Arial" w:cs="Arial"/>
          <w:sz w:val="20"/>
          <w:szCs w:val="20"/>
        </w:rPr>
        <w:t xml:space="preserve">nie występują transakcje o istotnym znaczeniu, które zostały nieprawidłowo zarejestrowane </w:t>
      </w:r>
      <w:r>
        <w:rPr>
          <w:rFonts w:ascii="Arial" w:eastAsia="Cambria" w:hAnsi="Arial" w:cs="Arial"/>
          <w:sz w:val="20"/>
          <w:szCs w:val="20"/>
        </w:rPr>
        <w:br/>
      </w:r>
      <w:r w:rsidRPr="00285B2F">
        <w:rPr>
          <w:rFonts w:ascii="Arial" w:eastAsia="Cambria" w:hAnsi="Arial" w:cs="Arial"/>
          <w:sz w:val="20"/>
          <w:szCs w:val="20"/>
        </w:rPr>
        <w:t>w księgach lub nieujawnione biegłemu rewidentowi;</w:t>
      </w:r>
    </w:p>
    <w:p w14:paraId="6D911C89" w14:textId="77777777" w:rsidR="00882E69" w:rsidRPr="00285B2F" w:rsidRDefault="00882E69" w:rsidP="00882E69">
      <w:pPr>
        <w:numPr>
          <w:ilvl w:val="0"/>
          <w:numId w:val="7"/>
        </w:numPr>
        <w:tabs>
          <w:tab w:val="left" w:pos="426"/>
        </w:tabs>
        <w:overflowPunct w:val="0"/>
        <w:autoSpaceDE w:val="0"/>
        <w:autoSpaceDN w:val="0"/>
        <w:adjustRightInd w:val="0"/>
        <w:spacing w:after="0" w:line="276" w:lineRule="auto"/>
        <w:ind w:right="0"/>
        <w:textAlignment w:val="baseline"/>
        <w:rPr>
          <w:rFonts w:ascii="Arial" w:eastAsia="Cambria" w:hAnsi="Arial" w:cs="Arial"/>
          <w:sz w:val="20"/>
          <w:szCs w:val="20"/>
        </w:rPr>
      </w:pPr>
      <w:r w:rsidRPr="00285B2F">
        <w:rPr>
          <w:rFonts w:ascii="Arial" w:eastAsia="Cambria" w:hAnsi="Arial" w:cs="Arial"/>
          <w:sz w:val="20"/>
          <w:szCs w:val="20"/>
        </w:rPr>
        <w:t>nie są nam znane zdarzenia, które wystąpiły lub zostały ujawnione po dacie sporządzenia sprawozdania finansowego, a które powinny być uwzględnione w tym sprawozdaniu;</w:t>
      </w:r>
    </w:p>
    <w:p w14:paraId="7300A0DD" w14:textId="77777777" w:rsidR="00882E69" w:rsidRPr="00285B2F" w:rsidRDefault="00882E69" w:rsidP="00882E69">
      <w:pPr>
        <w:numPr>
          <w:ilvl w:val="0"/>
          <w:numId w:val="7"/>
        </w:numPr>
        <w:tabs>
          <w:tab w:val="left" w:pos="426"/>
        </w:tabs>
        <w:overflowPunct w:val="0"/>
        <w:autoSpaceDE w:val="0"/>
        <w:autoSpaceDN w:val="0"/>
        <w:adjustRightInd w:val="0"/>
        <w:spacing w:after="0" w:line="276" w:lineRule="auto"/>
        <w:ind w:right="0"/>
        <w:textAlignment w:val="baseline"/>
        <w:rPr>
          <w:rFonts w:ascii="Arial" w:eastAsia="Cambria" w:hAnsi="Arial" w:cs="Arial"/>
          <w:sz w:val="20"/>
          <w:szCs w:val="20"/>
        </w:rPr>
      </w:pPr>
      <w:r w:rsidRPr="00285B2F">
        <w:rPr>
          <w:rFonts w:ascii="Arial" w:eastAsia="Cambria" w:hAnsi="Arial" w:cs="Arial"/>
          <w:sz w:val="20"/>
          <w:szCs w:val="20"/>
        </w:rPr>
        <w:t xml:space="preserve">nie występują istotne zobowiązania kontraktowe (takie jak budowa obiektów, kupno nieruchomości, długoterminowe umowy z dostawcami itp.), inne niż ujawnione </w:t>
      </w:r>
      <w:r>
        <w:rPr>
          <w:rFonts w:ascii="Arial" w:eastAsia="Cambria" w:hAnsi="Arial" w:cs="Arial"/>
          <w:sz w:val="20"/>
          <w:szCs w:val="20"/>
        </w:rPr>
        <w:br/>
      </w:r>
      <w:r w:rsidRPr="00285B2F">
        <w:rPr>
          <w:rFonts w:ascii="Arial" w:eastAsia="Cambria" w:hAnsi="Arial" w:cs="Arial"/>
          <w:sz w:val="20"/>
          <w:szCs w:val="20"/>
        </w:rPr>
        <w:t>w sprawozdaniu finansowym;</w:t>
      </w:r>
    </w:p>
    <w:p w14:paraId="7A282A1B" w14:textId="77777777" w:rsidR="00882E69" w:rsidRPr="00285B2F" w:rsidRDefault="00882E69" w:rsidP="00882E69">
      <w:pPr>
        <w:numPr>
          <w:ilvl w:val="0"/>
          <w:numId w:val="7"/>
        </w:numPr>
        <w:tabs>
          <w:tab w:val="left" w:pos="426"/>
        </w:tabs>
        <w:overflowPunct w:val="0"/>
        <w:autoSpaceDE w:val="0"/>
        <w:autoSpaceDN w:val="0"/>
        <w:adjustRightInd w:val="0"/>
        <w:spacing w:after="0" w:line="276" w:lineRule="auto"/>
        <w:ind w:right="0"/>
        <w:textAlignment w:val="baseline"/>
        <w:rPr>
          <w:rFonts w:ascii="Arial" w:eastAsia="Cambria" w:hAnsi="Arial" w:cs="Arial"/>
          <w:sz w:val="20"/>
          <w:szCs w:val="20"/>
        </w:rPr>
      </w:pPr>
      <w:r w:rsidRPr="00285B2F">
        <w:rPr>
          <w:rFonts w:ascii="Arial" w:eastAsia="Cambria" w:hAnsi="Arial" w:cs="Arial"/>
          <w:sz w:val="20"/>
          <w:szCs w:val="20"/>
        </w:rPr>
        <w:t>nie występują uzgodnienia (kontraktowe lub inne) dotyczące sposobu ustalania świadczeń dla pracowników, które nie zostały ujawnione w sprawozdaniu finansowym;</w:t>
      </w:r>
    </w:p>
    <w:p w14:paraId="71E43655" w14:textId="77777777" w:rsidR="00882E69" w:rsidRPr="00285B2F" w:rsidRDefault="00882E69" w:rsidP="00882E69">
      <w:pPr>
        <w:numPr>
          <w:ilvl w:val="0"/>
          <w:numId w:val="7"/>
        </w:numPr>
        <w:tabs>
          <w:tab w:val="left" w:pos="426"/>
        </w:tabs>
        <w:overflowPunct w:val="0"/>
        <w:autoSpaceDE w:val="0"/>
        <w:autoSpaceDN w:val="0"/>
        <w:adjustRightInd w:val="0"/>
        <w:spacing w:after="0" w:line="276" w:lineRule="auto"/>
        <w:ind w:right="0"/>
        <w:textAlignment w:val="baseline"/>
        <w:rPr>
          <w:rFonts w:ascii="Arial" w:eastAsia="Cambria" w:hAnsi="Arial" w:cs="Arial"/>
          <w:sz w:val="20"/>
          <w:szCs w:val="20"/>
        </w:rPr>
      </w:pPr>
      <w:r w:rsidRPr="00285B2F">
        <w:rPr>
          <w:rFonts w:ascii="Arial" w:eastAsia="Cambria" w:hAnsi="Arial" w:cs="Arial"/>
          <w:sz w:val="20"/>
          <w:szCs w:val="20"/>
        </w:rPr>
        <w:t>nie zaistniała potrzeba utworzenia rezerw w celu pokrycia strat powstałych w wyniku wypełnienia lub niemożności wypełnienia, zobowiązań wynikających z warunków umów sprzedaży, z wyjątkiem ujawnionych w sprawozdaniu finansowym.</w:t>
      </w:r>
    </w:p>
    <w:p w14:paraId="5B0543B4" w14:textId="77777777" w:rsidR="00882E69" w:rsidRPr="00285B2F" w:rsidRDefault="00882E69" w:rsidP="00882E69">
      <w:pPr>
        <w:numPr>
          <w:ilvl w:val="0"/>
          <w:numId w:val="3"/>
        </w:numPr>
        <w:tabs>
          <w:tab w:val="left" w:pos="426"/>
        </w:tabs>
        <w:overflowPunct w:val="0"/>
        <w:autoSpaceDE w:val="0"/>
        <w:autoSpaceDN w:val="0"/>
        <w:adjustRightInd w:val="0"/>
        <w:spacing w:after="0" w:line="276" w:lineRule="auto"/>
        <w:ind w:left="357" w:right="0" w:hanging="357"/>
        <w:textAlignment w:val="baseline"/>
        <w:rPr>
          <w:rFonts w:ascii="Arial" w:eastAsia="Cambria" w:hAnsi="Arial" w:cs="Arial"/>
          <w:sz w:val="20"/>
          <w:szCs w:val="20"/>
        </w:rPr>
      </w:pPr>
      <w:r w:rsidRPr="00285B2F">
        <w:rPr>
          <w:rFonts w:ascii="Arial" w:eastAsia="Cambria" w:hAnsi="Arial" w:cs="Arial"/>
          <w:sz w:val="20"/>
          <w:szCs w:val="20"/>
        </w:rPr>
        <w:t>Następujące operacje gospodarcze,</w:t>
      </w:r>
      <w:r w:rsidRPr="00285B2F">
        <w:rPr>
          <w:rFonts w:ascii="Arial" w:eastAsia="Cambria" w:hAnsi="Arial" w:cs="Arial"/>
          <w:color w:val="FF0000"/>
          <w:sz w:val="20"/>
          <w:szCs w:val="20"/>
        </w:rPr>
        <w:t xml:space="preserve"> </w:t>
      </w:r>
      <w:r w:rsidRPr="00285B2F">
        <w:rPr>
          <w:rFonts w:ascii="Arial" w:eastAsia="Cambria" w:hAnsi="Arial" w:cs="Arial"/>
          <w:sz w:val="20"/>
          <w:szCs w:val="20"/>
        </w:rPr>
        <w:t xml:space="preserve">w związku z ich wystąpieniem do dnia sporządzenia niniejszego oświadczenia, zostały prawidłowo zaksięgowane lub przedstawione w sprawozdaniu finansowym i księgach rachunkowych: </w:t>
      </w:r>
    </w:p>
    <w:p w14:paraId="74032EB9" w14:textId="77777777" w:rsidR="00882E69" w:rsidRPr="00285B2F" w:rsidRDefault="00882E69" w:rsidP="00882E69">
      <w:pPr>
        <w:numPr>
          <w:ilvl w:val="0"/>
          <w:numId w:val="1"/>
        </w:numPr>
        <w:tabs>
          <w:tab w:val="left" w:pos="426"/>
        </w:tabs>
        <w:overflowPunct w:val="0"/>
        <w:autoSpaceDE w:val="0"/>
        <w:autoSpaceDN w:val="0"/>
        <w:adjustRightInd w:val="0"/>
        <w:spacing w:after="0" w:line="276" w:lineRule="auto"/>
        <w:ind w:right="0"/>
        <w:textAlignment w:val="baseline"/>
        <w:rPr>
          <w:rFonts w:ascii="Arial" w:eastAsia="Cambria" w:hAnsi="Arial" w:cs="Arial"/>
          <w:sz w:val="20"/>
          <w:szCs w:val="20"/>
        </w:rPr>
      </w:pPr>
      <w:r w:rsidRPr="00285B2F">
        <w:rPr>
          <w:rFonts w:ascii="Arial" w:eastAsia="Cambria" w:hAnsi="Arial" w:cs="Arial"/>
          <w:sz w:val="20"/>
          <w:szCs w:val="20"/>
        </w:rPr>
        <w:t xml:space="preserve">transakcje ze stronami powiązanymi oraz wynikające z nich kwoty należności i zobowiązań, włączając m.in. sprzedaż, zakupy, pożyczki, transfery, umowy leasingowe, gwarancje (ustne </w:t>
      </w:r>
      <w:r>
        <w:rPr>
          <w:rFonts w:ascii="Arial" w:eastAsia="Cambria" w:hAnsi="Arial" w:cs="Arial"/>
          <w:sz w:val="20"/>
          <w:szCs w:val="20"/>
        </w:rPr>
        <w:br/>
      </w:r>
      <w:r w:rsidRPr="00285B2F">
        <w:rPr>
          <w:rFonts w:ascii="Arial" w:eastAsia="Cambria" w:hAnsi="Arial" w:cs="Arial"/>
          <w:sz w:val="20"/>
          <w:szCs w:val="20"/>
        </w:rPr>
        <w:t xml:space="preserve">i pisemne) oraz instrumenty finansowe; </w:t>
      </w:r>
    </w:p>
    <w:p w14:paraId="39246359" w14:textId="77777777" w:rsidR="00882E69" w:rsidRPr="00285B2F" w:rsidRDefault="00882E69" w:rsidP="00882E69">
      <w:pPr>
        <w:numPr>
          <w:ilvl w:val="0"/>
          <w:numId w:val="1"/>
        </w:numPr>
        <w:tabs>
          <w:tab w:val="left" w:pos="426"/>
        </w:tabs>
        <w:overflowPunct w:val="0"/>
        <w:autoSpaceDE w:val="0"/>
        <w:autoSpaceDN w:val="0"/>
        <w:adjustRightInd w:val="0"/>
        <w:spacing w:after="0" w:line="276" w:lineRule="auto"/>
        <w:ind w:right="0"/>
        <w:textAlignment w:val="baseline"/>
        <w:rPr>
          <w:rFonts w:ascii="Arial" w:eastAsia="Cambria" w:hAnsi="Arial" w:cs="Arial"/>
          <w:sz w:val="20"/>
          <w:szCs w:val="20"/>
        </w:rPr>
      </w:pPr>
      <w:r w:rsidRPr="00285B2F">
        <w:rPr>
          <w:rFonts w:ascii="Arial" w:eastAsia="Cambria" w:hAnsi="Arial" w:cs="Arial"/>
          <w:sz w:val="20"/>
          <w:szCs w:val="20"/>
        </w:rPr>
        <w:t>wspólne przedsięwzięcia;</w:t>
      </w:r>
    </w:p>
    <w:p w14:paraId="440415CA" w14:textId="77777777" w:rsidR="00882E69" w:rsidRPr="00DF6E14" w:rsidRDefault="00882E69" w:rsidP="00882E69">
      <w:pPr>
        <w:numPr>
          <w:ilvl w:val="0"/>
          <w:numId w:val="1"/>
        </w:numPr>
        <w:tabs>
          <w:tab w:val="left" w:pos="426"/>
        </w:tabs>
        <w:overflowPunct w:val="0"/>
        <w:autoSpaceDE w:val="0"/>
        <w:autoSpaceDN w:val="0"/>
        <w:adjustRightInd w:val="0"/>
        <w:spacing w:after="0" w:line="276" w:lineRule="auto"/>
        <w:ind w:right="0"/>
        <w:textAlignment w:val="baseline"/>
        <w:rPr>
          <w:rFonts w:ascii="Arial" w:eastAsia="Cambria" w:hAnsi="Arial" w:cs="Arial"/>
          <w:strike/>
          <w:sz w:val="20"/>
          <w:szCs w:val="20"/>
        </w:rPr>
      </w:pPr>
      <w:r w:rsidRPr="00DF6E14">
        <w:rPr>
          <w:rFonts w:ascii="Arial" w:eastAsia="Cambria" w:hAnsi="Arial" w:cs="Arial"/>
          <w:strike/>
          <w:sz w:val="20"/>
          <w:szCs w:val="20"/>
        </w:rPr>
        <w:t>umowy wykupu kapitału akcyjnego na podstawie opcji, warrantów, konwersji lub innych instrumentów pochodnych;</w:t>
      </w:r>
    </w:p>
    <w:p w14:paraId="6BC4B2A8" w14:textId="77777777" w:rsidR="00882E69" w:rsidRPr="00285B2F" w:rsidRDefault="00882E69" w:rsidP="00882E69">
      <w:pPr>
        <w:numPr>
          <w:ilvl w:val="0"/>
          <w:numId w:val="1"/>
        </w:numPr>
        <w:tabs>
          <w:tab w:val="left" w:pos="426"/>
        </w:tabs>
        <w:overflowPunct w:val="0"/>
        <w:autoSpaceDE w:val="0"/>
        <w:autoSpaceDN w:val="0"/>
        <w:adjustRightInd w:val="0"/>
        <w:spacing w:after="0" w:line="276" w:lineRule="auto"/>
        <w:ind w:right="0"/>
        <w:textAlignment w:val="baseline"/>
        <w:rPr>
          <w:rFonts w:ascii="Arial" w:eastAsia="Cambria" w:hAnsi="Arial" w:cs="Arial"/>
          <w:sz w:val="20"/>
          <w:szCs w:val="20"/>
        </w:rPr>
      </w:pPr>
      <w:r w:rsidRPr="00285B2F">
        <w:rPr>
          <w:rFonts w:ascii="Arial" w:eastAsia="Cambria" w:hAnsi="Arial" w:cs="Arial"/>
          <w:sz w:val="20"/>
          <w:szCs w:val="20"/>
        </w:rPr>
        <w:lastRenderedPageBreak/>
        <w:t>uzgodnienia z instytucjami finansowymi dotyczące kompensaty sald lub blokad środków pieniężnych na kontach bankowych, linii kredytowych bądź inne podobne uzgodnienia;</w:t>
      </w:r>
    </w:p>
    <w:p w14:paraId="7406D3C9" w14:textId="77777777" w:rsidR="00882E69" w:rsidRPr="00AF7B2E" w:rsidRDefault="00882E69" w:rsidP="00882E69">
      <w:pPr>
        <w:numPr>
          <w:ilvl w:val="0"/>
          <w:numId w:val="1"/>
        </w:numPr>
        <w:tabs>
          <w:tab w:val="left" w:pos="426"/>
        </w:tabs>
        <w:overflowPunct w:val="0"/>
        <w:autoSpaceDE w:val="0"/>
        <w:autoSpaceDN w:val="0"/>
        <w:adjustRightInd w:val="0"/>
        <w:spacing w:after="0" w:line="276" w:lineRule="auto"/>
        <w:ind w:right="0"/>
        <w:textAlignment w:val="baseline"/>
        <w:rPr>
          <w:rFonts w:ascii="Arial" w:eastAsia="Cambria" w:hAnsi="Arial" w:cs="Arial"/>
          <w:strike/>
          <w:sz w:val="20"/>
          <w:szCs w:val="20"/>
        </w:rPr>
      </w:pPr>
      <w:r w:rsidRPr="00AF7B2E">
        <w:rPr>
          <w:rFonts w:ascii="Arial" w:eastAsia="Cambria" w:hAnsi="Arial" w:cs="Arial"/>
          <w:strike/>
          <w:sz w:val="20"/>
          <w:szCs w:val="20"/>
        </w:rPr>
        <w:t>umowy odkupu uprzednio sprzedanych aktywów.</w:t>
      </w:r>
    </w:p>
    <w:p w14:paraId="44F7B07E"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 xml:space="preserve">Poza zdarzeniami opisanymi w informacji dodatkowej, po dniu bilansowym nie wystąpiły żadne inne istotne zdarzenia, które należałoby uwzględnić w formie korekty lub ujawnienia. </w:t>
      </w:r>
    </w:p>
    <w:p w14:paraId="6D3AAFF5" w14:textId="77777777" w:rsidR="00882E69" w:rsidRPr="00285B2F"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285B2F">
        <w:rPr>
          <w:rFonts w:ascii="Arial" w:eastAsia="Cambria" w:hAnsi="Arial" w:cs="Arial"/>
          <w:sz w:val="20"/>
          <w:szCs w:val="20"/>
        </w:rPr>
        <w:t>Oświadczamy, iż według naszej wiedzy na dzień sporządzenia niniejszego oświadczenia nie zaistniały istotne zdarzenia dotyczące okresu objętego sprawozdaniem finansowym, które wystąpiły między dniem bilansowym, a datą wyrażenia opinii i mogące mieć wpływ na sprawozdanie finansowe.</w:t>
      </w:r>
    </w:p>
    <w:p w14:paraId="7F7D3034" w14:textId="77777777" w:rsidR="00882E69" w:rsidRPr="00AF7B2E" w:rsidRDefault="00882E69" w:rsidP="00882E69">
      <w:pPr>
        <w:numPr>
          <w:ilvl w:val="0"/>
          <w:numId w:val="3"/>
        </w:numPr>
        <w:tabs>
          <w:tab w:val="left" w:pos="-2268"/>
        </w:tabs>
        <w:overflowPunct w:val="0"/>
        <w:autoSpaceDE w:val="0"/>
        <w:autoSpaceDN w:val="0"/>
        <w:adjustRightInd w:val="0"/>
        <w:spacing w:after="0" w:line="276" w:lineRule="auto"/>
        <w:ind w:left="357" w:right="0" w:hanging="357"/>
        <w:contextualSpacing/>
        <w:textAlignment w:val="baseline"/>
        <w:rPr>
          <w:rFonts w:ascii="Arial" w:eastAsia="Cambria" w:hAnsi="Arial" w:cs="Arial"/>
          <w:strike/>
          <w:sz w:val="20"/>
          <w:szCs w:val="20"/>
        </w:rPr>
      </w:pPr>
      <w:r w:rsidRPr="00AF7B2E">
        <w:rPr>
          <w:rFonts w:ascii="Arial" w:eastAsia="Cambria" w:hAnsi="Arial" w:cs="Arial"/>
          <w:sz w:val="20"/>
          <w:szCs w:val="20"/>
        </w:rPr>
        <w:t xml:space="preserve">Wpływ nieskorygowanych zniekształceń, pojedynczo i łącznie, na sprawozdanie finansowe jako całość nie jest istotny. </w:t>
      </w:r>
      <w:r w:rsidRPr="00AF7B2E">
        <w:rPr>
          <w:rFonts w:ascii="Arial" w:eastAsia="Cambria" w:hAnsi="Arial" w:cs="Arial"/>
          <w:strike/>
          <w:sz w:val="20"/>
          <w:szCs w:val="20"/>
        </w:rPr>
        <w:t>Lista nieskorygowanych zniekształceń stanowi załącznik numer</w:t>
      </w:r>
    </w:p>
    <w:tbl>
      <w:tblPr>
        <w:tblW w:w="3795" w:type="pct"/>
        <w:tblInd w:w="392" w:type="dxa"/>
        <w:tblLook w:val="04A0" w:firstRow="1" w:lastRow="0" w:firstColumn="1" w:lastColumn="0" w:noHBand="0" w:noVBand="1"/>
      </w:tblPr>
      <w:tblGrid>
        <w:gridCol w:w="1661"/>
        <w:gridCol w:w="5221"/>
      </w:tblGrid>
      <w:tr w:rsidR="00882E69" w:rsidRPr="00AF7B2E" w14:paraId="2E45FFF4" w14:textId="77777777" w:rsidTr="003D5123">
        <w:trPr>
          <w:cantSplit/>
          <w:trHeight w:val="434"/>
        </w:trPr>
        <w:tc>
          <w:tcPr>
            <w:tcW w:w="1207" w:type="pct"/>
            <w:tcBorders>
              <w:top w:val="single" w:sz="4" w:space="0" w:color="000000"/>
              <w:left w:val="single" w:sz="4" w:space="0" w:color="000000"/>
              <w:bottom w:val="single" w:sz="4" w:space="0" w:color="000000"/>
              <w:right w:val="single" w:sz="4" w:space="0" w:color="000000"/>
            </w:tcBorders>
            <w:vAlign w:val="center"/>
          </w:tcPr>
          <w:p w14:paraId="00AF31CE" w14:textId="77777777" w:rsidR="00882E69" w:rsidRPr="00AF7B2E" w:rsidRDefault="00882E69" w:rsidP="003D5123">
            <w:pPr>
              <w:spacing w:after="0" w:line="276" w:lineRule="auto"/>
              <w:ind w:left="0" w:right="0" w:firstLine="0"/>
              <w:rPr>
                <w:rFonts w:ascii="Arial" w:eastAsia="Cambria" w:hAnsi="Arial" w:cs="Arial"/>
                <w:strike/>
                <w:color w:val="auto"/>
                <w:sz w:val="20"/>
                <w:szCs w:val="20"/>
              </w:rPr>
            </w:pPr>
          </w:p>
          <w:p w14:paraId="5C166980" w14:textId="77777777" w:rsidR="00882E69" w:rsidRPr="00AF7B2E" w:rsidRDefault="00882E69" w:rsidP="003D5123">
            <w:pPr>
              <w:spacing w:after="0" w:line="276" w:lineRule="auto"/>
              <w:ind w:left="0" w:right="0" w:firstLine="0"/>
              <w:rPr>
                <w:rFonts w:ascii="Arial" w:eastAsia="Cambria" w:hAnsi="Arial" w:cs="Arial"/>
                <w:strike/>
                <w:color w:val="auto"/>
                <w:sz w:val="20"/>
                <w:szCs w:val="20"/>
              </w:rPr>
            </w:pPr>
          </w:p>
          <w:p w14:paraId="62DA4025" w14:textId="77777777" w:rsidR="00882E69" w:rsidRPr="00AF7B2E" w:rsidRDefault="00882E69" w:rsidP="003D5123">
            <w:pPr>
              <w:spacing w:after="0" w:line="276" w:lineRule="auto"/>
              <w:ind w:left="0" w:right="0" w:firstLine="0"/>
              <w:rPr>
                <w:rFonts w:ascii="Arial" w:eastAsia="Cambria" w:hAnsi="Arial" w:cs="Arial"/>
                <w:strike/>
                <w:color w:val="auto"/>
                <w:sz w:val="20"/>
                <w:szCs w:val="20"/>
              </w:rPr>
            </w:pPr>
          </w:p>
        </w:tc>
        <w:tc>
          <w:tcPr>
            <w:tcW w:w="3793" w:type="pct"/>
            <w:tcBorders>
              <w:left w:val="single" w:sz="4" w:space="0" w:color="000000"/>
            </w:tcBorders>
            <w:vAlign w:val="center"/>
          </w:tcPr>
          <w:p w14:paraId="69DBBF47" w14:textId="77777777" w:rsidR="00882E69" w:rsidRPr="00AF7B2E" w:rsidRDefault="00882E69" w:rsidP="003D5123">
            <w:pPr>
              <w:spacing w:after="0" w:line="276" w:lineRule="auto"/>
              <w:ind w:left="0" w:right="0" w:firstLine="0"/>
              <w:rPr>
                <w:rFonts w:ascii="Arial" w:eastAsia="Cambria" w:hAnsi="Arial" w:cs="Arial"/>
                <w:strike/>
                <w:color w:val="auto"/>
                <w:sz w:val="20"/>
                <w:szCs w:val="20"/>
              </w:rPr>
            </w:pPr>
            <w:r w:rsidRPr="00AF7B2E">
              <w:rPr>
                <w:rFonts w:ascii="Arial" w:eastAsia="Cambria" w:hAnsi="Arial" w:cs="Arial"/>
                <w:strike/>
                <w:color w:val="auto"/>
                <w:sz w:val="20"/>
                <w:szCs w:val="20"/>
              </w:rPr>
              <w:t>do niniejszego oświadczenia.</w:t>
            </w:r>
          </w:p>
        </w:tc>
      </w:tr>
    </w:tbl>
    <w:p w14:paraId="4E790277" w14:textId="77777777" w:rsidR="00882E69" w:rsidRPr="00285B2F" w:rsidRDefault="00882E69" w:rsidP="00882E69">
      <w:pPr>
        <w:spacing w:after="0" w:line="276" w:lineRule="auto"/>
        <w:ind w:left="0" w:firstLine="0"/>
        <w:contextualSpacing/>
        <w:rPr>
          <w:rFonts w:ascii="Arial" w:eastAsia="Cambria" w:hAnsi="Arial" w:cs="Arial"/>
          <w:sz w:val="20"/>
          <w:szCs w:val="20"/>
        </w:rPr>
      </w:pPr>
    </w:p>
    <w:p w14:paraId="13606C5F" w14:textId="77777777" w:rsidR="00882E69" w:rsidRPr="00AF7B2E"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trike/>
          <w:sz w:val="20"/>
          <w:szCs w:val="20"/>
        </w:rPr>
      </w:pPr>
      <w:r w:rsidRPr="00AF7B2E">
        <w:rPr>
          <w:rFonts w:ascii="Arial" w:eastAsia="Cambria" w:hAnsi="Arial" w:cs="Arial"/>
          <w:strike/>
          <w:sz w:val="20"/>
          <w:szCs w:val="20"/>
        </w:rPr>
        <w:t xml:space="preserve">Komplet uchwał/zarządzeń podjętych przez organy Jednostki od dnia </w:t>
      </w:r>
    </w:p>
    <w:tbl>
      <w:tblPr>
        <w:tblW w:w="3795" w:type="pct"/>
        <w:tblInd w:w="392" w:type="dxa"/>
        <w:tblLook w:val="04A0" w:firstRow="1" w:lastRow="0" w:firstColumn="1" w:lastColumn="0" w:noHBand="0" w:noVBand="1"/>
      </w:tblPr>
      <w:tblGrid>
        <w:gridCol w:w="1661"/>
        <w:gridCol w:w="5221"/>
      </w:tblGrid>
      <w:tr w:rsidR="00882E69" w:rsidRPr="00AF7B2E" w14:paraId="76DF3C4F" w14:textId="77777777" w:rsidTr="003D5123">
        <w:trPr>
          <w:cantSplit/>
          <w:trHeight w:val="434"/>
        </w:trPr>
        <w:tc>
          <w:tcPr>
            <w:tcW w:w="1207" w:type="pct"/>
            <w:tcBorders>
              <w:top w:val="single" w:sz="4" w:space="0" w:color="000000"/>
              <w:left w:val="single" w:sz="4" w:space="0" w:color="000000"/>
              <w:bottom w:val="single" w:sz="4" w:space="0" w:color="000000"/>
              <w:right w:val="single" w:sz="4" w:space="0" w:color="000000"/>
            </w:tcBorders>
            <w:vAlign w:val="center"/>
          </w:tcPr>
          <w:p w14:paraId="752A2385" w14:textId="77777777" w:rsidR="00882E69" w:rsidRPr="00AF7B2E" w:rsidRDefault="00882E69" w:rsidP="003D5123">
            <w:pPr>
              <w:spacing w:after="0" w:line="276" w:lineRule="auto"/>
              <w:ind w:left="0" w:right="0" w:firstLine="0"/>
              <w:rPr>
                <w:rFonts w:ascii="Arial" w:eastAsia="Cambria" w:hAnsi="Arial" w:cs="Arial"/>
                <w:strike/>
                <w:color w:val="auto"/>
                <w:sz w:val="20"/>
                <w:szCs w:val="20"/>
              </w:rPr>
            </w:pPr>
          </w:p>
          <w:p w14:paraId="6CA18932" w14:textId="77777777" w:rsidR="00882E69" w:rsidRPr="00AF7B2E" w:rsidRDefault="00882E69" w:rsidP="003D5123">
            <w:pPr>
              <w:spacing w:after="0" w:line="276" w:lineRule="auto"/>
              <w:ind w:left="0" w:right="0" w:firstLine="0"/>
              <w:rPr>
                <w:rFonts w:ascii="Arial" w:eastAsia="Cambria" w:hAnsi="Arial" w:cs="Arial"/>
                <w:strike/>
                <w:color w:val="auto"/>
                <w:sz w:val="20"/>
                <w:szCs w:val="20"/>
              </w:rPr>
            </w:pPr>
          </w:p>
          <w:p w14:paraId="0C1921F4" w14:textId="77777777" w:rsidR="00882E69" w:rsidRPr="00AF7B2E" w:rsidRDefault="00882E69" w:rsidP="003D5123">
            <w:pPr>
              <w:spacing w:after="0" w:line="276" w:lineRule="auto"/>
              <w:ind w:left="0" w:right="0" w:firstLine="0"/>
              <w:rPr>
                <w:rFonts w:ascii="Arial" w:eastAsia="Cambria" w:hAnsi="Arial" w:cs="Arial"/>
                <w:strike/>
                <w:color w:val="auto"/>
                <w:sz w:val="20"/>
                <w:szCs w:val="20"/>
              </w:rPr>
            </w:pPr>
          </w:p>
        </w:tc>
        <w:tc>
          <w:tcPr>
            <w:tcW w:w="3793" w:type="pct"/>
            <w:tcBorders>
              <w:left w:val="single" w:sz="4" w:space="0" w:color="000000"/>
            </w:tcBorders>
            <w:vAlign w:val="center"/>
          </w:tcPr>
          <w:p w14:paraId="3B383893" w14:textId="77777777" w:rsidR="00882E69" w:rsidRPr="00AF7B2E" w:rsidRDefault="00882E69" w:rsidP="003D5123">
            <w:pPr>
              <w:spacing w:after="0" w:line="276" w:lineRule="auto"/>
              <w:ind w:left="0" w:right="0" w:firstLine="0"/>
              <w:rPr>
                <w:rFonts w:ascii="Arial" w:eastAsia="Cambria" w:hAnsi="Arial" w:cs="Arial"/>
                <w:i/>
                <w:strike/>
                <w:color w:val="auto"/>
                <w:sz w:val="20"/>
                <w:szCs w:val="20"/>
              </w:rPr>
            </w:pPr>
            <w:r w:rsidRPr="00AF7B2E">
              <w:rPr>
                <w:rFonts w:ascii="Arial" w:eastAsia="Cambria" w:hAnsi="Arial" w:cs="Arial"/>
                <w:i/>
                <w:strike/>
                <w:color w:val="auto"/>
                <w:sz w:val="20"/>
                <w:szCs w:val="20"/>
              </w:rPr>
              <w:t>(pierwszy dzień badanego roku obrotowego)</w:t>
            </w:r>
          </w:p>
        </w:tc>
      </w:tr>
    </w:tbl>
    <w:p w14:paraId="6D19ABE4" w14:textId="77777777" w:rsidR="00882E69" w:rsidRPr="00AF7B2E" w:rsidRDefault="00882E69" w:rsidP="00882E69">
      <w:pPr>
        <w:tabs>
          <w:tab w:val="left" w:pos="-2268"/>
        </w:tabs>
        <w:overflowPunct w:val="0"/>
        <w:autoSpaceDE w:val="0"/>
        <w:autoSpaceDN w:val="0"/>
        <w:adjustRightInd w:val="0"/>
        <w:spacing w:after="0" w:line="276" w:lineRule="auto"/>
        <w:ind w:left="360"/>
        <w:contextualSpacing/>
        <w:textAlignment w:val="baseline"/>
        <w:rPr>
          <w:rFonts w:ascii="Arial" w:eastAsia="Cambria" w:hAnsi="Arial" w:cs="Arial"/>
          <w:strike/>
          <w:sz w:val="20"/>
          <w:szCs w:val="20"/>
        </w:rPr>
      </w:pPr>
      <w:r w:rsidRPr="00AF7B2E">
        <w:rPr>
          <w:rFonts w:ascii="Arial" w:eastAsia="Cambria" w:hAnsi="Arial" w:cs="Arial"/>
          <w:strike/>
          <w:sz w:val="20"/>
          <w:szCs w:val="20"/>
        </w:rPr>
        <w:t xml:space="preserve">do daty niniejszego oświadczenia został opublikowany w Biuletynie Informacji Publicznej Miasta Poznania pod adresem: </w:t>
      </w:r>
    </w:p>
    <w:p w14:paraId="0CE43A26" w14:textId="77777777" w:rsidR="00882E69" w:rsidRPr="00AF7B2E" w:rsidRDefault="00882E69" w:rsidP="00882E69">
      <w:pPr>
        <w:numPr>
          <w:ilvl w:val="0"/>
          <w:numId w:val="5"/>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trike/>
          <w:sz w:val="20"/>
          <w:szCs w:val="20"/>
        </w:rPr>
      </w:pPr>
      <w:r w:rsidRPr="00AF7B2E">
        <w:rPr>
          <w:rFonts w:ascii="Arial" w:eastAsia="Cambria" w:hAnsi="Arial" w:cs="Arial"/>
          <w:strike/>
          <w:sz w:val="20"/>
          <w:szCs w:val="20"/>
        </w:rPr>
        <w:t xml:space="preserve">Zarządzenia Prezydenta Miasta Poznania – </w:t>
      </w:r>
      <w:hyperlink r:id="rId7" w:history="1">
        <w:r w:rsidRPr="00AF7B2E">
          <w:rPr>
            <w:rStyle w:val="Hipercze"/>
            <w:rFonts w:ascii="Arial" w:eastAsia="Cambria" w:hAnsi="Arial" w:cs="Arial"/>
            <w:strike/>
            <w:sz w:val="20"/>
            <w:szCs w:val="20"/>
          </w:rPr>
          <w:t>https://bip.poznan.pl/bip/zarzadzenia-prezydenta/</w:t>
        </w:r>
      </w:hyperlink>
      <w:r w:rsidRPr="00AF7B2E">
        <w:rPr>
          <w:rFonts w:ascii="Arial" w:eastAsia="Cambria" w:hAnsi="Arial" w:cs="Arial"/>
          <w:strike/>
          <w:sz w:val="20"/>
          <w:szCs w:val="20"/>
        </w:rPr>
        <w:t xml:space="preserve"> </w:t>
      </w:r>
    </w:p>
    <w:p w14:paraId="2A978212" w14:textId="77777777" w:rsidR="00882E69" w:rsidRPr="00285B2F" w:rsidRDefault="00882E69" w:rsidP="00882E69">
      <w:pPr>
        <w:numPr>
          <w:ilvl w:val="0"/>
          <w:numId w:val="5"/>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z w:val="20"/>
          <w:szCs w:val="20"/>
        </w:rPr>
      </w:pPr>
      <w:r w:rsidRPr="00AF7B2E">
        <w:rPr>
          <w:rFonts w:ascii="Arial" w:eastAsia="Cambria" w:hAnsi="Arial" w:cs="Arial"/>
          <w:strike/>
          <w:sz w:val="20"/>
          <w:szCs w:val="20"/>
        </w:rPr>
        <w:t xml:space="preserve">Uchwały Rady Miasta Poznania - </w:t>
      </w:r>
      <w:hyperlink r:id="rId8" w:history="1">
        <w:r w:rsidRPr="00AF7B2E">
          <w:rPr>
            <w:rStyle w:val="Hipercze"/>
            <w:rFonts w:ascii="Arial" w:eastAsia="Cambria" w:hAnsi="Arial" w:cs="Arial"/>
            <w:strike/>
            <w:sz w:val="20"/>
            <w:szCs w:val="20"/>
          </w:rPr>
          <w:t>https://bip.poznan.pl/bip/uchwaly/</w:t>
        </w:r>
      </w:hyperlink>
      <w:r w:rsidRPr="00285B2F">
        <w:rPr>
          <w:rFonts w:ascii="Arial" w:eastAsia="Cambria" w:hAnsi="Arial" w:cs="Arial"/>
          <w:sz w:val="20"/>
          <w:szCs w:val="20"/>
        </w:rPr>
        <w:t xml:space="preserve"> </w:t>
      </w:r>
    </w:p>
    <w:p w14:paraId="1165C435" w14:textId="77777777" w:rsidR="00882E69" w:rsidRPr="00AF7B2E" w:rsidRDefault="00882E69" w:rsidP="00882E69">
      <w:pPr>
        <w:numPr>
          <w:ilvl w:val="0"/>
          <w:numId w:val="3"/>
        </w:numPr>
        <w:tabs>
          <w:tab w:val="left" w:pos="-2268"/>
        </w:tabs>
        <w:overflowPunct w:val="0"/>
        <w:autoSpaceDE w:val="0"/>
        <w:autoSpaceDN w:val="0"/>
        <w:adjustRightInd w:val="0"/>
        <w:spacing w:after="0" w:line="276" w:lineRule="auto"/>
        <w:ind w:right="0"/>
        <w:contextualSpacing/>
        <w:textAlignment w:val="baseline"/>
        <w:rPr>
          <w:rFonts w:ascii="Arial" w:eastAsia="Cambria" w:hAnsi="Arial" w:cs="Arial"/>
          <w:strike/>
          <w:sz w:val="20"/>
          <w:szCs w:val="20"/>
        </w:rPr>
      </w:pPr>
      <w:r w:rsidRPr="00AF7B2E">
        <w:rPr>
          <w:rFonts w:ascii="Arial" w:eastAsia="Cambria" w:hAnsi="Arial" w:cs="Arial"/>
          <w:strike/>
          <w:sz w:val="20"/>
          <w:szCs w:val="20"/>
        </w:rPr>
        <w:t>Wykaz wszystkich kancelarii prawnych/prawników reprezentujących Jednostkę w sprawach dotyczących sporów i roszczeń stanowi załącznik numer</w:t>
      </w:r>
    </w:p>
    <w:tbl>
      <w:tblPr>
        <w:tblW w:w="3795" w:type="pct"/>
        <w:tblInd w:w="392" w:type="dxa"/>
        <w:tblLook w:val="04A0" w:firstRow="1" w:lastRow="0" w:firstColumn="1" w:lastColumn="0" w:noHBand="0" w:noVBand="1"/>
      </w:tblPr>
      <w:tblGrid>
        <w:gridCol w:w="1661"/>
        <w:gridCol w:w="5221"/>
      </w:tblGrid>
      <w:tr w:rsidR="00882E69" w:rsidRPr="00AF7B2E" w14:paraId="799C4484" w14:textId="77777777" w:rsidTr="003D5123">
        <w:trPr>
          <w:cantSplit/>
          <w:trHeight w:val="434"/>
        </w:trPr>
        <w:tc>
          <w:tcPr>
            <w:tcW w:w="1207" w:type="pct"/>
            <w:tcBorders>
              <w:top w:val="single" w:sz="4" w:space="0" w:color="000000"/>
              <w:left w:val="single" w:sz="4" w:space="0" w:color="000000"/>
              <w:bottom w:val="single" w:sz="4" w:space="0" w:color="000000"/>
              <w:right w:val="single" w:sz="4" w:space="0" w:color="000000"/>
            </w:tcBorders>
            <w:vAlign w:val="center"/>
          </w:tcPr>
          <w:p w14:paraId="0824ECAA" w14:textId="77777777" w:rsidR="00882E69" w:rsidRPr="00AF7B2E" w:rsidRDefault="00882E69" w:rsidP="003D5123">
            <w:pPr>
              <w:spacing w:after="0" w:line="276" w:lineRule="auto"/>
              <w:ind w:left="0" w:right="0" w:firstLine="0"/>
              <w:rPr>
                <w:rFonts w:ascii="Arial" w:eastAsia="Cambria" w:hAnsi="Arial" w:cs="Arial"/>
                <w:strike/>
                <w:color w:val="auto"/>
                <w:sz w:val="20"/>
                <w:szCs w:val="20"/>
              </w:rPr>
            </w:pPr>
          </w:p>
          <w:p w14:paraId="0B97ED35" w14:textId="77777777" w:rsidR="00882E69" w:rsidRPr="00AF7B2E" w:rsidRDefault="00882E69" w:rsidP="003D5123">
            <w:pPr>
              <w:spacing w:after="0" w:line="276" w:lineRule="auto"/>
              <w:ind w:left="0" w:right="0" w:firstLine="0"/>
              <w:rPr>
                <w:rFonts w:ascii="Arial" w:eastAsia="Cambria" w:hAnsi="Arial" w:cs="Arial"/>
                <w:strike/>
                <w:color w:val="auto"/>
                <w:sz w:val="20"/>
                <w:szCs w:val="20"/>
              </w:rPr>
            </w:pPr>
          </w:p>
          <w:p w14:paraId="5E73CD9D" w14:textId="77777777" w:rsidR="00882E69" w:rsidRPr="00AF7B2E" w:rsidRDefault="00882E69" w:rsidP="003D5123">
            <w:pPr>
              <w:spacing w:after="0" w:line="276" w:lineRule="auto"/>
              <w:ind w:left="0" w:right="0" w:firstLine="0"/>
              <w:rPr>
                <w:rFonts w:ascii="Arial" w:eastAsia="Cambria" w:hAnsi="Arial" w:cs="Arial"/>
                <w:strike/>
                <w:color w:val="auto"/>
                <w:sz w:val="20"/>
                <w:szCs w:val="20"/>
              </w:rPr>
            </w:pPr>
          </w:p>
        </w:tc>
        <w:tc>
          <w:tcPr>
            <w:tcW w:w="3793" w:type="pct"/>
            <w:tcBorders>
              <w:left w:val="single" w:sz="4" w:space="0" w:color="000000"/>
            </w:tcBorders>
            <w:vAlign w:val="center"/>
          </w:tcPr>
          <w:p w14:paraId="1BA3E531" w14:textId="77777777" w:rsidR="00882E69" w:rsidRPr="00AF7B2E" w:rsidRDefault="00882E69" w:rsidP="003D5123">
            <w:pPr>
              <w:spacing w:after="0" w:line="276" w:lineRule="auto"/>
              <w:ind w:left="0" w:right="0" w:firstLine="0"/>
              <w:rPr>
                <w:rFonts w:ascii="Arial" w:eastAsia="Cambria" w:hAnsi="Arial" w:cs="Arial"/>
                <w:strike/>
                <w:color w:val="auto"/>
                <w:sz w:val="20"/>
                <w:szCs w:val="20"/>
              </w:rPr>
            </w:pPr>
            <w:r w:rsidRPr="00AF7B2E">
              <w:rPr>
                <w:rFonts w:ascii="Arial" w:eastAsia="Cambria" w:hAnsi="Arial" w:cs="Arial"/>
                <w:strike/>
                <w:color w:val="auto"/>
                <w:sz w:val="20"/>
                <w:szCs w:val="20"/>
              </w:rPr>
              <w:t>do niniejszego oświadczenia.</w:t>
            </w:r>
          </w:p>
        </w:tc>
      </w:tr>
    </w:tbl>
    <w:p w14:paraId="7AFD733C" w14:textId="77777777" w:rsidR="00882E69" w:rsidRDefault="00882E69" w:rsidP="00882E69">
      <w:pPr>
        <w:ind w:left="0"/>
        <w:rPr>
          <w:rFonts w:ascii="Arial" w:hAnsi="Arial" w:cs="Arial"/>
          <w:sz w:val="20"/>
          <w:szCs w:val="20"/>
        </w:rPr>
      </w:pPr>
    </w:p>
    <w:tbl>
      <w:tblPr>
        <w:tblW w:w="4999" w:type="pct"/>
        <w:tblLook w:val="04A0" w:firstRow="1" w:lastRow="0" w:firstColumn="1" w:lastColumn="0" w:noHBand="0" w:noVBand="1"/>
      </w:tblPr>
      <w:tblGrid>
        <w:gridCol w:w="3060"/>
        <w:gridCol w:w="6005"/>
      </w:tblGrid>
      <w:tr w:rsidR="00882E69" w:rsidRPr="00BB0FEB" w14:paraId="48287C72" w14:textId="77777777" w:rsidTr="003D5123">
        <w:trPr>
          <w:cantSplit/>
          <w:trHeight w:val="680"/>
        </w:trPr>
        <w:tc>
          <w:tcPr>
            <w:tcW w:w="1688" w:type="pct"/>
            <w:tcBorders>
              <w:right w:val="single" w:sz="4" w:space="0" w:color="auto"/>
            </w:tcBorders>
            <w:vAlign w:val="center"/>
          </w:tcPr>
          <w:p w14:paraId="683ACB97" w14:textId="77777777" w:rsidR="00882E69" w:rsidRPr="00BB0FEB" w:rsidRDefault="00882E69" w:rsidP="003D5123">
            <w:pPr>
              <w:spacing w:after="0" w:line="276" w:lineRule="auto"/>
              <w:ind w:left="0" w:right="0" w:firstLine="0"/>
              <w:jc w:val="right"/>
              <w:rPr>
                <w:rFonts w:ascii="Arial" w:eastAsia="Cambria" w:hAnsi="Arial" w:cs="Arial"/>
                <w:color w:val="auto"/>
                <w:sz w:val="20"/>
                <w:szCs w:val="20"/>
              </w:rPr>
            </w:pPr>
            <w:r w:rsidRPr="00BB0FEB">
              <w:rPr>
                <w:rFonts w:ascii="Arial" w:eastAsia="Cambria" w:hAnsi="Arial" w:cs="Arial"/>
                <w:color w:val="auto"/>
                <w:sz w:val="20"/>
                <w:szCs w:val="20"/>
              </w:rPr>
              <w:t>Podpis kierownika Jednostki</w:t>
            </w:r>
            <w:r w:rsidRPr="00BB0FEB">
              <w:rPr>
                <w:rFonts w:ascii="Arial" w:eastAsia="Cambria" w:hAnsi="Arial" w:cs="Arial"/>
                <w:color w:val="auto"/>
                <w:sz w:val="20"/>
                <w:szCs w:val="20"/>
                <w:vertAlign w:val="superscript"/>
              </w:rPr>
              <w:footnoteReference w:id="4"/>
            </w:r>
          </w:p>
        </w:tc>
        <w:tc>
          <w:tcPr>
            <w:tcW w:w="3312" w:type="pct"/>
            <w:tcBorders>
              <w:top w:val="single" w:sz="4" w:space="0" w:color="auto"/>
              <w:left w:val="single" w:sz="4" w:space="0" w:color="auto"/>
              <w:bottom w:val="single" w:sz="4" w:space="0" w:color="auto"/>
              <w:right w:val="single" w:sz="4" w:space="0" w:color="auto"/>
            </w:tcBorders>
            <w:vAlign w:val="center"/>
          </w:tcPr>
          <w:p w14:paraId="32A1575E" w14:textId="77777777" w:rsidR="00882E69" w:rsidRPr="00BB0FEB" w:rsidRDefault="00882E69" w:rsidP="003D5123">
            <w:pPr>
              <w:spacing w:after="0" w:line="276" w:lineRule="auto"/>
              <w:ind w:left="0" w:right="0" w:firstLine="0"/>
              <w:rPr>
                <w:rFonts w:ascii="Arial" w:eastAsia="Cambria" w:hAnsi="Arial" w:cs="Arial"/>
                <w:color w:val="auto"/>
                <w:sz w:val="20"/>
                <w:szCs w:val="20"/>
              </w:rPr>
            </w:pPr>
          </w:p>
          <w:p w14:paraId="72A1801F" w14:textId="77777777" w:rsidR="00882E69" w:rsidRPr="00BB0FEB" w:rsidRDefault="00882E69" w:rsidP="003D5123">
            <w:pPr>
              <w:spacing w:after="0" w:line="276" w:lineRule="auto"/>
              <w:ind w:left="0" w:right="0" w:firstLine="0"/>
              <w:rPr>
                <w:rFonts w:ascii="Arial" w:eastAsia="Cambria" w:hAnsi="Arial" w:cs="Arial"/>
                <w:color w:val="auto"/>
                <w:sz w:val="20"/>
                <w:szCs w:val="20"/>
              </w:rPr>
            </w:pPr>
          </w:p>
          <w:p w14:paraId="38BD1056" w14:textId="77777777" w:rsidR="00882E69" w:rsidRPr="00BB0FEB" w:rsidRDefault="00882E69" w:rsidP="003D5123">
            <w:pPr>
              <w:spacing w:after="0" w:line="276" w:lineRule="auto"/>
              <w:ind w:left="0" w:right="0" w:firstLine="0"/>
              <w:rPr>
                <w:rFonts w:ascii="Arial" w:eastAsia="Cambria" w:hAnsi="Arial" w:cs="Arial"/>
                <w:color w:val="auto"/>
                <w:sz w:val="20"/>
                <w:szCs w:val="20"/>
              </w:rPr>
            </w:pPr>
          </w:p>
        </w:tc>
      </w:tr>
    </w:tbl>
    <w:p w14:paraId="543B0D03" w14:textId="77777777" w:rsidR="00882E69" w:rsidRDefault="00882E69" w:rsidP="00882E69">
      <w:pPr>
        <w:ind w:left="0"/>
        <w:rPr>
          <w:rFonts w:ascii="Arial" w:hAnsi="Arial" w:cs="Arial"/>
          <w:sz w:val="20"/>
          <w:szCs w:val="20"/>
        </w:rPr>
      </w:pPr>
    </w:p>
    <w:p w14:paraId="786EFFA2" w14:textId="77777777" w:rsidR="00882E69" w:rsidRPr="00285B2F" w:rsidRDefault="00882E69" w:rsidP="00882E69">
      <w:pPr>
        <w:ind w:left="0"/>
        <w:rPr>
          <w:rFonts w:ascii="Arial" w:hAnsi="Arial" w:cs="Arial"/>
          <w:sz w:val="20"/>
          <w:szCs w:val="20"/>
        </w:rPr>
      </w:pPr>
    </w:p>
    <w:p w14:paraId="5551D7FF" w14:textId="77777777" w:rsidR="00882E69" w:rsidRPr="00285B2F" w:rsidRDefault="00882E69" w:rsidP="00882E69">
      <w:pPr>
        <w:spacing w:line="276" w:lineRule="auto"/>
        <w:rPr>
          <w:rFonts w:ascii="Arial" w:hAnsi="Arial" w:cs="Arial"/>
          <w:sz w:val="20"/>
          <w:szCs w:val="20"/>
        </w:rPr>
      </w:pPr>
    </w:p>
    <w:tbl>
      <w:tblPr>
        <w:tblW w:w="5022" w:type="pct"/>
        <w:tblLook w:val="04A0" w:firstRow="1" w:lastRow="0" w:firstColumn="1" w:lastColumn="0" w:noHBand="0" w:noVBand="1"/>
      </w:tblPr>
      <w:tblGrid>
        <w:gridCol w:w="7546"/>
        <w:gridCol w:w="1561"/>
      </w:tblGrid>
      <w:tr w:rsidR="00882E69" w:rsidRPr="00BE55A0" w14:paraId="0A949E41" w14:textId="77777777" w:rsidTr="003D5123">
        <w:trPr>
          <w:cantSplit/>
          <w:trHeight w:val="680"/>
        </w:trPr>
        <w:tc>
          <w:tcPr>
            <w:tcW w:w="4143" w:type="pct"/>
            <w:tcBorders>
              <w:right w:val="single" w:sz="4" w:space="0" w:color="auto"/>
            </w:tcBorders>
            <w:vAlign w:val="center"/>
          </w:tcPr>
          <w:p w14:paraId="3FD82C13" w14:textId="77777777" w:rsidR="00882E69" w:rsidRPr="00BE55A0" w:rsidRDefault="00882E69" w:rsidP="003D5123">
            <w:pPr>
              <w:spacing w:after="0" w:line="276" w:lineRule="auto"/>
              <w:ind w:left="0" w:right="0" w:firstLine="0"/>
              <w:jc w:val="right"/>
              <w:rPr>
                <w:rFonts w:ascii="Arial" w:eastAsia="Cambria" w:hAnsi="Arial" w:cs="Arial"/>
                <w:color w:val="auto"/>
                <w:sz w:val="20"/>
                <w:szCs w:val="20"/>
              </w:rPr>
            </w:pPr>
            <w:r w:rsidRPr="00BE55A0">
              <w:rPr>
                <w:rFonts w:ascii="Arial" w:eastAsia="Cambria" w:hAnsi="Arial" w:cs="Arial"/>
                <w:color w:val="auto"/>
                <w:sz w:val="20"/>
                <w:szCs w:val="20"/>
              </w:rPr>
              <w:t>Data podpisania oświadczenia</w:t>
            </w:r>
          </w:p>
        </w:tc>
        <w:tc>
          <w:tcPr>
            <w:tcW w:w="857" w:type="pct"/>
            <w:tcBorders>
              <w:top w:val="single" w:sz="4" w:space="0" w:color="auto"/>
              <w:left w:val="single" w:sz="4" w:space="0" w:color="auto"/>
              <w:bottom w:val="single" w:sz="4" w:space="0" w:color="auto"/>
              <w:right w:val="single" w:sz="4" w:space="0" w:color="auto"/>
            </w:tcBorders>
            <w:vAlign w:val="center"/>
          </w:tcPr>
          <w:p w14:paraId="631FB7F5" w14:textId="77777777" w:rsidR="00882E69" w:rsidRPr="00BE55A0" w:rsidRDefault="00882E69" w:rsidP="003D5123">
            <w:pPr>
              <w:spacing w:after="0" w:line="276" w:lineRule="auto"/>
              <w:ind w:left="0" w:right="0" w:firstLine="0"/>
              <w:rPr>
                <w:rFonts w:ascii="Arial" w:eastAsia="Cambria" w:hAnsi="Arial" w:cs="Arial"/>
                <w:color w:val="auto"/>
                <w:sz w:val="20"/>
                <w:szCs w:val="20"/>
              </w:rPr>
            </w:pPr>
          </w:p>
          <w:p w14:paraId="52E110CA" w14:textId="77777777" w:rsidR="00882E69" w:rsidRPr="00BE55A0" w:rsidRDefault="00882E69" w:rsidP="003D5123">
            <w:pPr>
              <w:spacing w:after="0" w:line="276" w:lineRule="auto"/>
              <w:ind w:left="0" w:right="0" w:firstLine="0"/>
              <w:rPr>
                <w:rFonts w:ascii="Arial" w:eastAsia="Cambria" w:hAnsi="Arial" w:cs="Arial"/>
                <w:color w:val="auto"/>
                <w:sz w:val="20"/>
                <w:szCs w:val="20"/>
              </w:rPr>
            </w:pPr>
          </w:p>
          <w:p w14:paraId="1F4DE69B" w14:textId="77777777" w:rsidR="00882E69" w:rsidRPr="00BE55A0" w:rsidRDefault="00882E69" w:rsidP="003D5123">
            <w:pPr>
              <w:spacing w:after="0" w:line="276" w:lineRule="auto"/>
              <w:ind w:left="0" w:right="0" w:firstLine="0"/>
              <w:rPr>
                <w:rFonts w:ascii="Arial" w:eastAsia="Cambria" w:hAnsi="Arial" w:cs="Arial"/>
                <w:color w:val="auto"/>
                <w:sz w:val="20"/>
                <w:szCs w:val="20"/>
              </w:rPr>
            </w:pPr>
          </w:p>
        </w:tc>
      </w:tr>
    </w:tbl>
    <w:p w14:paraId="0287E435" w14:textId="77777777" w:rsidR="00882E69" w:rsidRDefault="00882E69" w:rsidP="00882E69">
      <w:pPr>
        <w:spacing w:after="160" w:line="259" w:lineRule="auto"/>
        <w:ind w:left="0" w:right="0" w:firstLine="0"/>
        <w:jc w:val="left"/>
        <w:rPr>
          <w:rFonts w:ascii="Arial" w:eastAsia="Cambria" w:hAnsi="Arial" w:cs="Arial"/>
          <w:i/>
          <w:iCs/>
          <w:color w:val="auto"/>
          <w:sz w:val="20"/>
          <w:szCs w:val="20"/>
        </w:rPr>
      </w:pPr>
    </w:p>
    <w:p w14:paraId="324A6865" w14:textId="77777777" w:rsidR="00882E69" w:rsidRDefault="00882E69" w:rsidP="00882E69">
      <w:pPr>
        <w:spacing w:after="160" w:line="259" w:lineRule="auto"/>
        <w:ind w:left="0" w:right="0" w:firstLine="0"/>
        <w:jc w:val="left"/>
        <w:rPr>
          <w:rFonts w:ascii="Arial" w:eastAsia="Cambria" w:hAnsi="Arial" w:cs="Arial"/>
          <w:i/>
          <w:iCs/>
          <w:color w:val="auto"/>
          <w:sz w:val="20"/>
          <w:szCs w:val="20"/>
        </w:rPr>
      </w:pPr>
    </w:p>
    <w:p w14:paraId="6B93CBCC" w14:textId="77777777" w:rsidR="00882E69" w:rsidRDefault="00882E69" w:rsidP="00882E69">
      <w:pPr>
        <w:spacing w:after="160" w:line="259" w:lineRule="auto"/>
        <w:ind w:left="0" w:right="0" w:firstLine="0"/>
        <w:jc w:val="left"/>
        <w:rPr>
          <w:rFonts w:ascii="Arial" w:eastAsia="Cambria" w:hAnsi="Arial" w:cs="Arial"/>
          <w:i/>
          <w:iCs/>
          <w:color w:val="auto"/>
          <w:sz w:val="20"/>
          <w:szCs w:val="20"/>
        </w:rPr>
      </w:pPr>
    </w:p>
    <w:p w14:paraId="1FFE518A" w14:textId="77777777" w:rsidR="00882E69" w:rsidRDefault="00882E69" w:rsidP="00882E69">
      <w:pPr>
        <w:spacing w:after="160" w:line="259" w:lineRule="auto"/>
        <w:ind w:left="0" w:right="0" w:firstLine="0"/>
        <w:jc w:val="left"/>
        <w:rPr>
          <w:rFonts w:ascii="Arial" w:eastAsia="Cambria" w:hAnsi="Arial" w:cs="Arial"/>
          <w:i/>
          <w:iCs/>
          <w:color w:val="auto"/>
          <w:sz w:val="20"/>
          <w:szCs w:val="20"/>
        </w:rPr>
      </w:pPr>
    </w:p>
    <w:p w14:paraId="7A8ADB7E" w14:textId="77777777" w:rsidR="00882E69" w:rsidRDefault="00882E69" w:rsidP="00882E69">
      <w:pPr>
        <w:spacing w:after="160" w:line="259" w:lineRule="auto"/>
        <w:ind w:left="0" w:right="0" w:firstLine="0"/>
        <w:jc w:val="left"/>
        <w:rPr>
          <w:rFonts w:ascii="Arial" w:eastAsia="Cambria" w:hAnsi="Arial" w:cs="Arial"/>
          <w:i/>
          <w:iCs/>
          <w:color w:val="auto"/>
          <w:sz w:val="20"/>
          <w:szCs w:val="20"/>
        </w:rPr>
      </w:pPr>
    </w:p>
    <w:p w14:paraId="3C13721A" w14:textId="77777777" w:rsidR="00882E69" w:rsidRDefault="00882E69" w:rsidP="00882E69">
      <w:pPr>
        <w:spacing w:after="160" w:line="259" w:lineRule="auto"/>
        <w:ind w:left="0" w:right="0" w:firstLine="0"/>
        <w:jc w:val="left"/>
        <w:rPr>
          <w:rFonts w:ascii="Arial" w:eastAsia="Cambria" w:hAnsi="Arial" w:cs="Arial"/>
          <w:i/>
          <w:iCs/>
          <w:color w:val="auto"/>
          <w:sz w:val="20"/>
          <w:szCs w:val="20"/>
        </w:rPr>
      </w:pPr>
    </w:p>
    <w:p w14:paraId="510D16B4" w14:textId="77777777" w:rsidR="00882E69" w:rsidRDefault="00882E69" w:rsidP="00882E69">
      <w:pPr>
        <w:spacing w:after="160" w:line="259" w:lineRule="auto"/>
        <w:ind w:left="0" w:right="0" w:firstLine="0"/>
        <w:rPr>
          <w:rFonts w:ascii="Arial" w:eastAsia="Cambria" w:hAnsi="Arial" w:cs="Arial"/>
          <w:i/>
          <w:iCs/>
          <w:color w:val="auto"/>
          <w:sz w:val="20"/>
          <w:szCs w:val="20"/>
        </w:rPr>
      </w:pPr>
      <w:r w:rsidRPr="00401BD6">
        <w:rPr>
          <w:rFonts w:ascii="Arial" w:eastAsia="Cambria" w:hAnsi="Arial" w:cs="Arial"/>
          <w:i/>
          <w:iCs/>
          <w:color w:val="auto"/>
          <w:sz w:val="20"/>
          <w:szCs w:val="20"/>
        </w:rPr>
        <w:lastRenderedPageBreak/>
        <w:t xml:space="preserve">Administratorem Pana/i danych osobowych jest nasza firma audytorska. Dane są przetwarzane </w:t>
      </w:r>
      <w:r>
        <w:rPr>
          <w:rFonts w:ascii="Arial" w:eastAsia="Cambria" w:hAnsi="Arial" w:cs="Arial"/>
          <w:i/>
          <w:iCs/>
          <w:color w:val="auto"/>
          <w:sz w:val="20"/>
          <w:szCs w:val="20"/>
        </w:rPr>
        <w:br/>
      </w:r>
      <w:r w:rsidRPr="00401BD6">
        <w:rPr>
          <w:rFonts w:ascii="Arial" w:eastAsia="Cambria" w:hAnsi="Arial" w:cs="Arial"/>
          <w:i/>
          <w:iCs/>
          <w:color w:val="auto"/>
          <w:sz w:val="20"/>
          <w:szCs w:val="20"/>
        </w:rPr>
        <w:t>w związku z obowiązkiem prawnym ciążącym na administratorze (art. 6 ust. 1 lit. c RODO</w:t>
      </w:r>
      <w:r w:rsidRPr="00401BD6">
        <w:rPr>
          <w:rFonts w:ascii="Arial" w:eastAsia="Cambria" w:hAnsi="Arial" w:cs="Arial"/>
          <w:i/>
          <w:iCs/>
          <w:color w:val="auto"/>
          <w:sz w:val="20"/>
          <w:szCs w:val="20"/>
          <w:vertAlign w:val="superscript"/>
        </w:rPr>
        <w:footnoteReference w:id="5"/>
      </w:r>
      <w:r w:rsidRPr="00401BD6">
        <w:rPr>
          <w:rFonts w:ascii="Arial" w:eastAsia="Cambria" w:hAnsi="Arial" w:cs="Arial"/>
          <w:i/>
          <w:iCs/>
          <w:color w:val="auto"/>
          <w:sz w:val="20"/>
          <w:szCs w:val="20"/>
        </w:rPr>
        <w:t xml:space="preserve">). Odbiorcami danych mogą być podmioty upoważnione do tego na podstawie przepisów prawa. Dane będą przechowywane przez 8 lat od momentu zakończenia badania. Ma Pan/i prawo żądania od administratora dostępu do swoich danych, ich sprostowania, usunięcia lub ograniczenia przetwarzania lub wniesienia sprzeciwu wobec przetwarzania, a także do przenoszenia danych na podstawie </w:t>
      </w:r>
      <w:r>
        <w:rPr>
          <w:rFonts w:ascii="Arial" w:eastAsia="Cambria" w:hAnsi="Arial" w:cs="Arial"/>
          <w:i/>
          <w:iCs/>
          <w:color w:val="auto"/>
          <w:sz w:val="20"/>
          <w:szCs w:val="20"/>
        </w:rPr>
        <w:br/>
      </w:r>
      <w:r w:rsidRPr="00401BD6">
        <w:rPr>
          <w:rFonts w:ascii="Arial" w:eastAsia="Cambria" w:hAnsi="Arial" w:cs="Arial"/>
          <w:i/>
          <w:iCs/>
          <w:color w:val="auto"/>
          <w:sz w:val="20"/>
          <w:szCs w:val="20"/>
        </w:rPr>
        <w:t>i zgodnie z art. 15 – 22 RODO. Ma Pan/i prawo wniesienia skargi na sposób przetwarzania przez administratora do Prezesa Urzędu Ochrony Danych Osobowych (</w:t>
      </w:r>
      <w:hyperlink r:id="rId9" w:history="1">
        <w:r w:rsidRPr="00401BD6">
          <w:rPr>
            <w:rFonts w:ascii="Arial" w:eastAsia="Cambria" w:hAnsi="Arial" w:cs="Arial"/>
            <w:i/>
            <w:iCs/>
            <w:color w:val="0000FF"/>
            <w:sz w:val="20"/>
            <w:szCs w:val="20"/>
            <w:u w:val="single"/>
          </w:rPr>
          <w:t>uodo.gov.pl</w:t>
        </w:r>
      </w:hyperlink>
      <w:r w:rsidRPr="00401BD6">
        <w:rPr>
          <w:rFonts w:ascii="Arial" w:eastAsia="Cambria" w:hAnsi="Arial" w:cs="Arial"/>
          <w:i/>
          <w:iCs/>
          <w:color w:val="auto"/>
          <w:sz w:val="20"/>
          <w:szCs w:val="20"/>
        </w:rPr>
        <w:t>). Podanie danych jest obowiązkiem wynikającym z przepisów ustawy o rachunkowości. W celu skorzystania ze swoich praw, należy skorzystać z danych kontaktowych wskazanych w nagłówku dokumentu</w:t>
      </w:r>
      <w:r>
        <w:rPr>
          <w:rFonts w:ascii="Arial" w:eastAsia="Cambria" w:hAnsi="Arial" w:cs="Arial"/>
          <w:i/>
          <w:iCs/>
          <w:color w:val="auto"/>
          <w:sz w:val="20"/>
          <w:szCs w:val="20"/>
        </w:rPr>
        <w:t>.</w:t>
      </w:r>
    </w:p>
    <w:p w14:paraId="7E2CC743"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16E5474F"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74ED5FD0"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51819EA8"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74B062AD"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2DC68A46"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34B369FC"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61F5B81E"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2AA5535B"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237B9896"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579973C1"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34FA94F8"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0C31D07A"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6E179EC0"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1B322210"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6D519275"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6D6C79C1"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7587C6A3"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74DC6036"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4563E157"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23C8ABD6"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6474F36D"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75AB8FC2"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51B70CA5"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766D09DA"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501FF052" w14:textId="77777777" w:rsidR="00882E69" w:rsidRDefault="00882E69" w:rsidP="00882E69">
      <w:pPr>
        <w:spacing w:after="160" w:line="259" w:lineRule="auto"/>
        <w:ind w:left="0" w:right="0" w:firstLine="0"/>
        <w:rPr>
          <w:rFonts w:ascii="Arial" w:eastAsia="Cambria" w:hAnsi="Arial" w:cs="Arial"/>
          <w:b/>
          <w:iCs/>
          <w:color w:val="auto"/>
          <w:sz w:val="20"/>
          <w:szCs w:val="20"/>
        </w:rPr>
      </w:pPr>
    </w:p>
    <w:p w14:paraId="74536B01" w14:textId="77777777" w:rsidR="00C47E73" w:rsidRDefault="00000000"/>
    <w:sectPr w:rsidR="00C47E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676F" w14:textId="77777777" w:rsidR="00FF560F" w:rsidRDefault="00FF560F" w:rsidP="00882E69">
      <w:pPr>
        <w:spacing w:after="0" w:line="240" w:lineRule="auto"/>
      </w:pPr>
      <w:r>
        <w:separator/>
      </w:r>
    </w:p>
  </w:endnote>
  <w:endnote w:type="continuationSeparator" w:id="0">
    <w:p w14:paraId="44CD2B47" w14:textId="77777777" w:rsidR="00FF560F" w:rsidRDefault="00FF560F" w:rsidP="0088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74B1" w14:textId="77777777" w:rsidR="00FF560F" w:rsidRDefault="00FF560F" w:rsidP="00882E69">
      <w:pPr>
        <w:spacing w:after="0" w:line="240" w:lineRule="auto"/>
      </w:pPr>
      <w:r>
        <w:separator/>
      </w:r>
    </w:p>
  </w:footnote>
  <w:footnote w:type="continuationSeparator" w:id="0">
    <w:p w14:paraId="1AA0F1CB" w14:textId="77777777" w:rsidR="00FF560F" w:rsidRDefault="00FF560F" w:rsidP="00882E69">
      <w:pPr>
        <w:spacing w:after="0" w:line="240" w:lineRule="auto"/>
      </w:pPr>
      <w:r>
        <w:continuationSeparator/>
      </w:r>
    </w:p>
  </w:footnote>
  <w:footnote w:id="1">
    <w:p w14:paraId="6118B062" w14:textId="77777777" w:rsidR="00882E69" w:rsidRPr="00285B2F" w:rsidRDefault="00882E69" w:rsidP="00882E69">
      <w:pPr>
        <w:pStyle w:val="Tekstprzypisudolnego"/>
        <w:ind w:left="284" w:hanging="284"/>
        <w:jc w:val="both"/>
        <w:rPr>
          <w:rFonts w:ascii="Arial" w:hAnsi="Arial"/>
          <w:sz w:val="16"/>
          <w:szCs w:val="16"/>
        </w:rPr>
      </w:pPr>
      <w:r w:rsidRPr="0029595E">
        <w:rPr>
          <w:rStyle w:val="Odwoanieprzypisudolnego"/>
          <w:rFonts w:ascii="Arial Narrow" w:hAnsi="Arial Narrow" w:cs="Segoe UI"/>
          <w:sz w:val="18"/>
          <w:szCs w:val="18"/>
        </w:rPr>
        <w:footnoteRef/>
      </w:r>
      <w:r w:rsidRPr="0029595E">
        <w:rPr>
          <w:rFonts w:ascii="Arial Narrow" w:hAnsi="Arial Narrow" w:cs="Segoe UI"/>
          <w:sz w:val="18"/>
          <w:szCs w:val="18"/>
        </w:rPr>
        <w:t xml:space="preserve"> </w:t>
      </w:r>
      <w:r w:rsidRPr="00285B2F">
        <w:rPr>
          <w:rFonts w:ascii="Arial" w:hAnsi="Arial"/>
          <w:sz w:val="18"/>
          <w:szCs w:val="18"/>
        </w:rPr>
        <w:tab/>
      </w:r>
      <w:r w:rsidRPr="00285B2F">
        <w:rPr>
          <w:rFonts w:ascii="Arial" w:hAnsi="Arial"/>
          <w:sz w:val="16"/>
          <w:szCs w:val="16"/>
        </w:rPr>
        <w:t xml:space="preserve">Data oświadczenia powinna być możliwie bliska dacie sprawozdania z badania, nie może być późniejsza od niej (porównaj z par. 14 </w:t>
      </w:r>
      <w:hyperlink r:id="rId1" w:history="1">
        <w:r w:rsidRPr="00285B2F">
          <w:rPr>
            <w:rStyle w:val="Hipercze"/>
            <w:rFonts w:ascii="Arial" w:hAnsi="Arial"/>
            <w:sz w:val="16"/>
            <w:szCs w:val="16"/>
          </w:rPr>
          <w:t>KSB 580</w:t>
        </w:r>
      </w:hyperlink>
      <w:r w:rsidRPr="00285B2F">
        <w:rPr>
          <w:rFonts w:ascii="Arial" w:hAnsi="Arial"/>
          <w:sz w:val="16"/>
          <w:szCs w:val="16"/>
        </w:rPr>
        <w:t xml:space="preserve"> – „Pisemne oświadczenia”).</w:t>
      </w:r>
    </w:p>
  </w:footnote>
  <w:footnote w:id="2">
    <w:p w14:paraId="0B338090" w14:textId="77777777" w:rsidR="00882E69" w:rsidRPr="00285B2F" w:rsidRDefault="00882E69" w:rsidP="00882E69">
      <w:pPr>
        <w:pStyle w:val="Tekstprzypisudolnego"/>
        <w:ind w:left="284" w:hanging="284"/>
        <w:jc w:val="both"/>
        <w:rPr>
          <w:rFonts w:ascii="Arial" w:hAnsi="Arial"/>
          <w:sz w:val="16"/>
          <w:szCs w:val="16"/>
          <w:lang w:val="en-US"/>
        </w:rPr>
      </w:pPr>
      <w:r w:rsidRPr="00285B2F">
        <w:rPr>
          <w:rStyle w:val="Odwoanieprzypisudolnego"/>
          <w:rFonts w:ascii="Arial" w:hAnsi="Arial"/>
          <w:sz w:val="18"/>
          <w:szCs w:val="18"/>
        </w:rPr>
        <w:footnoteRef/>
      </w:r>
      <w:r w:rsidRPr="00285B2F">
        <w:rPr>
          <w:rFonts w:ascii="Arial" w:hAnsi="Arial"/>
          <w:sz w:val="18"/>
          <w:szCs w:val="18"/>
          <w:lang w:val="en-US"/>
        </w:rPr>
        <w:t xml:space="preserve"> </w:t>
      </w:r>
      <w:r w:rsidRPr="00285B2F">
        <w:rPr>
          <w:rFonts w:ascii="Arial" w:hAnsi="Arial"/>
          <w:sz w:val="18"/>
          <w:szCs w:val="18"/>
          <w:lang w:val="en-US"/>
        </w:rPr>
        <w:tab/>
      </w:r>
      <w:r w:rsidRPr="00285B2F">
        <w:rPr>
          <w:rFonts w:ascii="Arial" w:hAnsi="Arial"/>
          <w:sz w:val="16"/>
          <w:szCs w:val="16"/>
          <w:lang w:val="en-US"/>
        </w:rPr>
        <w:t>ang. Mandatory Disclosure Rules, „MDR”.</w:t>
      </w:r>
    </w:p>
  </w:footnote>
  <w:footnote w:id="3">
    <w:p w14:paraId="51D7C970" w14:textId="77777777" w:rsidR="00882E69" w:rsidRPr="00285B2F" w:rsidRDefault="00882E69" w:rsidP="00882E69">
      <w:pPr>
        <w:pStyle w:val="Tekstprzypisudolnego"/>
        <w:ind w:left="284" w:hanging="284"/>
        <w:jc w:val="both"/>
        <w:rPr>
          <w:rFonts w:ascii="Arial" w:hAnsi="Arial"/>
          <w:sz w:val="16"/>
          <w:szCs w:val="16"/>
        </w:rPr>
      </w:pPr>
      <w:r w:rsidRPr="0029595E">
        <w:rPr>
          <w:rStyle w:val="Odwoanieprzypisudolnego"/>
          <w:rFonts w:ascii="Arial Narrow" w:hAnsi="Arial Narrow"/>
        </w:rPr>
        <w:footnoteRef/>
      </w:r>
      <w:r w:rsidRPr="0029595E">
        <w:rPr>
          <w:rFonts w:ascii="Arial Narrow" w:hAnsi="Arial Narrow"/>
        </w:rPr>
        <w:t xml:space="preserve"> </w:t>
      </w:r>
      <w:r w:rsidRPr="0029595E">
        <w:rPr>
          <w:rFonts w:ascii="Arial Narrow" w:hAnsi="Arial Narrow"/>
        </w:rPr>
        <w:tab/>
      </w:r>
      <w:r w:rsidRPr="00285B2F">
        <w:rPr>
          <w:rFonts w:ascii="Arial" w:hAnsi="Arial"/>
          <w:sz w:val="16"/>
          <w:szCs w:val="16"/>
        </w:rPr>
        <w:t>Należy wpisać odpowiednio: zawartych w ustawie o rachunkowości lub w Międzynarodowych Standardach Rachunkowości/ Międzynarodowych Standardach Sprawozdawczości Finansowej.</w:t>
      </w:r>
    </w:p>
  </w:footnote>
  <w:footnote w:id="4">
    <w:p w14:paraId="5E579F35" w14:textId="77777777" w:rsidR="00882E69" w:rsidRPr="00285B2F" w:rsidRDefault="00882E69" w:rsidP="00882E69">
      <w:pPr>
        <w:pStyle w:val="Tekstprzypisudolnego"/>
        <w:ind w:left="284" w:hanging="284"/>
        <w:jc w:val="both"/>
        <w:rPr>
          <w:rFonts w:ascii="Arial" w:hAnsi="Arial"/>
          <w:sz w:val="16"/>
          <w:szCs w:val="16"/>
        </w:rPr>
      </w:pPr>
      <w:r w:rsidRPr="0029595E">
        <w:rPr>
          <w:rStyle w:val="Odwoanieprzypisudolnego"/>
          <w:rFonts w:ascii="Arial Narrow" w:hAnsi="Arial Narrow"/>
        </w:rPr>
        <w:footnoteRef/>
      </w:r>
      <w:r w:rsidRPr="0029595E">
        <w:rPr>
          <w:rFonts w:ascii="Arial Narrow" w:hAnsi="Arial Narrow"/>
        </w:rPr>
        <w:t xml:space="preserve"> </w:t>
      </w:r>
      <w:r w:rsidRPr="0029595E">
        <w:rPr>
          <w:rFonts w:ascii="Arial Narrow" w:hAnsi="Arial Narrow"/>
        </w:rPr>
        <w:tab/>
      </w:r>
      <w:r w:rsidRPr="00285B2F">
        <w:rPr>
          <w:rFonts w:ascii="Arial" w:hAnsi="Arial"/>
          <w:sz w:val="16"/>
          <w:szCs w:val="16"/>
        </w:rPr>
        <w:t xml:space="preserve">W przypadku organu wieloosobowego wymagany jest podpis wszystkich członków wchodzących w skład tego organu. </w:t>
      </w:r>
    </w:p>
  </w:footnote>
  <w:footnote w:id="5">
    <w:p w14:paraId="6283A611" w14:textId="77777777" w:rsidR="00882E69" w:rsidRPr="00285B2F" w:rsidRDefault="00882E69" w:rsidP="00882E69">
      <w:pPr>
        <w:pStyle w:val="Tekstprzypisudolnego"/>
        <w:ind w:left="284" w:hanging="284"/>
        <w:jc w:val="both"/>
        <w:rPr>
          <w:rFonts w:ascii="Arial" w:hAnsi="Arial"/>
          <w:sz w:val="16"/>
          <w:szCs w:val="16"/>
        </w:rPr>
      </w:pPr>
      <w:r w:rsidRPr="00285B2F">
        <w:rPr>
          <w:rStyle w:val="Odwoanieprzypisudolnego"/>
          <w:rFonts w:ascii="Arial" w:hAnsi="Arial"/>
          <w:sz w:val="16"/>
          <w:szCs w:val="16"/>
        </w:rPr>
        <w:footnoteRef/>
      </w:r>
      <w:r w:rsidRPr="00285B2F">
        <w:rPr>
          <w:rFonts w:ascii="Arial" w:hAnsi="Arial"/>
          <w:sz w:val="16"/>
          <w:szCs w:val="16"/>
        </w:rPr>
        <w:t xml:space="preserve"> </w:t>
      </w:r>
      <w:r w:rsidRPr="00285B2F">
        <w:rPr>
          <w:rFonts w:ascii="Arial" w:hAnsi="Arial"/>
          <w:sz w:val="16"/>
          <w:szCs w:val="16"/>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(„RODO”).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33596"/>
    <w:multiLevelType w:val="hybridMultilevel"/>
    <w:tmpl w:val="0FF80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600A8A"/>
    <w:multiLevelType w:val="singleLevel"/>
    <w:tmpl w:val="DF2678AA"/>
    <w:lvl w:ilvl="0">
      <w:start w:val="1"/>
      <w:numFmt w:val="lowerLetter"/>
      <w:lvlText w:val="%1)"/>
      <w:lvlJc w:val="left"/>
      <w:pPr>
        <w:ind w:left="720" w:hanging="360"/>
      </w:pPr>
      <w:rPr>
        <w:rFonts w:cs="Times New Roman"/>
        <w:b w:val="0"/>
        <w:i w:val="0"/>
        <w:strike w:val="0"/>
        <w:dstrike w:val="0"/>
        <w:color w:val="000000"/>
        <w:sz w:val="20"/>
        <w:szCs w:val="22"/>
        <w:u w:val="none"/>
        <w:effect w:val="none"/>
      </w:rPr>
    </w:lvl>
  </w:abstractNum>
  <w:abstractNum w:abstractNumId="2" w15:restartNumberingAfterBreak="0">
    <w:nsid w:val="4CBB5DDF"/>
    <w:multiLevelType w:val="hybridMultilevel"/>
    <w:tmpl w:val="445E31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8ED4AE8"/>
    <w:multiLevelType w:val="singleLevel"/>
    <w:tmpl w:val="DF2678AA"/>
    <w:lvl w:ilvl="0">
      <w:start w:val="1"/>
      <w:numFmt w:val="lowerLetter"/>
      <w:lvlText w:val="%1)"/>
      <w:lvlJc w:val="left"/>
      <w:pPr>
        <w:ind w:left="720" w:hanging="360"/>
      </w:pPr>
      <w:rPr>
        <w:rFonts w:cs="Times New Roman"/>
        <w:b w:val="0"/>
        <w:i w:val="0"/>
        <w:strike w:val="0"/>
        <w:dstrike w:val="0"/>
        <w:color w:val="000000"/>
        <w:sz w:val="20"/>
        <w:szCs w:val="22"/>
        <w:u w:val="none"/>
        <w:effect w:val="none"/>
      </w:rPr>
    </w:lvl>
  </w:abstractNum>
  <w:abstractNum w:abstractNumId="4" w15:restartNumberingAfterBreak="0">
    <w:nsid w:val="5EC9029B"/>
    <w:multiLevelType w:val="hybridMultilevel"/>
    <w:tmpl w:val="2B8A9A3C"/>
    <w:lvl w:ilvl="0" w:tplc="EA86C290">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5" w15:restartNumberingAfterBreak="0">
    <w:nsid w:val="61B82D46"/>
    <w:multiLevelType w:val="hybridMultilevel"/>
    <w:tmpl w:val="2B1080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CF5237A"/>
    <w:multiLevelType w:val="singleLevel"/>
    <w:tmpl w:val="A1B63ECA"/>
    <w:lvl w:ilvl="0">
      <w:start w:val="1"/>
      <w:numFmt w:val="lowerLetter"/>
      <w:lvlText w:val="%1)"/>
      <w:lvlJc w:val="left"/>
      <w:pPr>
        <w:ind w:left="720" w:hanging="360"/>
      </w:pPr>
      <w:rPr>
        <w:rFonts w:cs="Times New Roman"/>
        <w:b w:val="0"/>
        <w:i w:val="0"/>
        <w:strike w:val="0"/>
        <w:dstrike w:val="0"/>
        <w:color w:val="000000"/>
        <w:sz w:val="20"/>
        <w:szCs w:val="22"/>
        <w:u w:val="none"/>
        <w:effect w:val="none"/>
      </w:rPr>
    </w:lvl>
  </w:abstractNum>
  <w:num w:numId="1" w16cid:durableId="1830904325">
    <w:abstractNumId w:val="6"/>
  </w:num>
  <w:num w:numId="2" w16cid:durableId="572392195">
    <w:abstractNumId w:val="3"/>
  </w:num>
  <w:num w:numId="3" w16cid:durableId="765073990">
    <w:abstractNumId w:val="2"/>
  </w:num>
  <w:num w:numId="4" w16cid:durableId="1038629147">
    <w:abstractNumId w:val="0"/>
  </w:num>
  <w:num w:numId="5" w16cid:durableId="660355895">
    <w:abstractNumId w:val="5"/>
  </w:num>
  <w:num w:numId="6" w16cid:durableId="691225659">
    <w:abstractNumId w:val="4"/>
  </w:num>
  <w:num w:numId="7" w16cid:durableId="706874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69"/>
    <w:rsid w:val="002B19B3"/>
    <w:rsid w:val="00426195"/>
    <w:rsid w:val="00480928"/>
    <w:rsid w:val="00495DB2"/>
    <w:rsid w:val="005963AE"/>
    <w:rsid w:val="0070195C"/>
    <w:rsid w:val="00771458"/>
    <w:rsid w:val="007E3F5A"/>
    <w:rsid w:val="00877904"/>
    <w:rsid w:val="00882E69"/>
    <w:rsid w:val="008D702F"/>
    <w:rsid w:val="00A8548D"/>
    <w:rsid w:val="00AF7B2E"/>
    <w:rsid w:val="00B14D57"/>
    <w:rsid w:val="00CC4724"/>
    <w:rsid w:val="00DB084D"/>
    <w:rsid w:val="00DF6E14"/>
    <w:rsid w:val="00E44D0B"/>
    <w:rsid w:val="00E81BC4"/>
    <w:rsid w:val="00FF5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0307"/>
  <w15:chartTrackingRefBased/>
  <w15:docId w15:val="{C3023A5C-C921-4CDC-A15E-4DA6424F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2E69"/>
    <w:pPr>
      <w:spacing w:after="4" w:line="265" w:lineRule="auto"/>
      <w:ind w:left="2857" w:right="1742" w:firstLine="5"/>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Numerowanie,akapit z listą,preambuła,numerowanie"/>
    <w:basedOn w:val="Normalny"/>
    <w:link w:val="AkapitzlistZnak"/>
    <w:uiPriority w:val="34"/>
    <w:qFormat/>
    <w:rsid w:val="00882E69"/>
    <w:pPr>
      <w:ind w:left="720"/>
      <w:contextualSpacing/>
    </w:pPr>
  </w:style>
  <w:style w:type="character" w:styleId="Hipercze">
    <w:name w:val="Hyperlink"/>
    <w:uiPriority w:val="99"/>
    <w:unhideWhenUsed/>
    <w:rsid w:val="00882E69"/>
    <w:rPr>
      <w:color w:val="0563C1"/>
      <w:u w:val="single"/>
    </w:rPr>
  </w:style>
  <w:style w:type="character" w:customStyle="1" w:styleId="AkapitzlistZnak">
    <w:name w:val="Akapit z listą Znak"/>
    <w:aliases w:val="lp1 Znak,Preambuła Znak,Numerowanie Znak,akapit z listą Znak,preambuła Znak,numerowanie Znak"/>
    <w:link w:val="Akapitzlist"/>
    <w:uiPriority w:val="34"/>
    <w:locked/>
    <w:rsid w:val="00882E69"/>
    <w:rPr>
      <w:rFonts w:ascii="Times New Roman" w:eastAsia="Times New Roman" w:hAnsi="Times New Roman" w:cs="Times New Roman"/>
      <w:color w:val="000000"/>
      <w:sz w:val="24"/>
      <w:lang w:eastAsia="pl-PL"/>
    </w:rPr>
  </w:style>
  <w:style w:type="paragraph" w:styleId="Tekstprzypisudolnego">
    <w:name w:val="footnote text"/>
    <w:basedOn w:val="Normalny"/>
    <w:link w:val="TekstprzypisudolnegoZnak"/>
    <w:uiPriority w:val="99"/>
    <w:unhideWhenUsed/>
    <w:rsid w:val="00882E69"/>
    <w:pPr>
      <w:spacing w:after="0" w:line="240" w:lineRule="auto"/>
      <w:ind w:left="0" w:right="0" w:firstLine="0"/>
      <w:jc w:val="left"/>
    </w:pPr>
    <w:rPr>
      <w:rFonts w:ascii="Calibri" w:eastAsia="Calibri" w:hAnsi="Calibri" w:cs="Arial"/>
      <w:color w:val="auto"/>
      <w:sz w:val="20"/>
      <w:szCs w:val="20"/>
      <w:lang w:eastAsia="en-US"/>
    </w:rPr>
  </w:style>
  <w:style w:type="character" w:customStyle="1" w:styleId="TekstprzypisudolnegoZnak">
    <w:name w:val="Tekst przypisu dolnego Znak"/>
    <w:basedOn w:val="Domylnaczcionkaakapitu"/>
    <w:link w:val="Tekstprzypisudolnego"/>
    <w:uiPriority w:val="99"/>
    <w:rsid w:val="00882E69"/>
    <w:rPr>
      <w:rFonts w:ascii="Calibri" w:eastAsia="Calibri" w:hAnsi="Calibri" w:cs="Arial"/>
      <w:sz w:val="20"/>
      <w:szCs w:val="20"/>
    </w:rPr>
  </w:style>
  <w:style w:type="character" w:styleId="Odwoanieprzypisudolnego">
    <w:name w:val="footnote reference"/>
    <w:uiPriority w:val="99"/>
    <w:unhideWhenUsed/>
    <w:rsid w:val="00882E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poznan.pl/bip/uchwaly/" TargetMode="External"/><Relationship Id="rId3" Type="http://schemas.openxmlformats.org/officeDocument/2006/relationships/settings" Target="settings.xml"/><Relationship Id="rId7" Type="http://schemas.openxmlformats.org/officeDocument/2006/relationships/hyperlink" Target="https://bip.poznan.pl/bip/zarzadzenia-prezyden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odo.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ibr.org.pl/assets/meta/4116,1.25%20KSB%2058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2717</Words>
  <Characters>16302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Niegolewska</dc:creator>
  <cp:keywords/>
  <dc:description/>
  <cp:lastModifiedBy>Katarzyna Kruk-Fafuła</cp:lastModifiedBy>
  <cp:revision>2</cp:revision>
  <cp:lastPrinted>2023-02-22T07:08:00Z</cp:lastPrinted>
  <dcterms:created xsi:type="dcterms:W3CDTF">2023-05-05T09:31:00Z</dcterms:created>
  <dcterms:modified xsi:type="dcterms:W3CDTF">2023-05-05T09:31:00Z</dcterms:modified>
</cp:coreProperties>
</file>